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17" w:rsidRDefault="00AC3917">
      <w:pPr>
        <w:spacing w:after="0" w:line="240" w:lineRule="auto"/>
        <w:rPr>
          <w:rFonts w:ascii="Open Sans" w:eastAsia="Open Sans" w:hAnsi="Open Sans" w:cs="Open Sans"/>
          <w:b/>
          <w:sz w:val="40"/>
          <w:szCs w:val="40"/>
        </w:rPr>
      </w:pPr>
    </w:p>
    <w:p w:rsidR="00AC3917" w:rsidRDefault="00AC3917">
      <w:pPr>
        <w:spacing w:after="0" w:line="240" w:lineRule="auto"/>
        <w:rPr>
          <w:rFonts w:ascii="Open Sans" w:eastAsia="Open Sans" w:hAnsi="Open Sans" w:cs="Open Sans"/>
          <w:b/>
          <w:sz w:val="40"/>
          <w:szCs w:val="40"/>
        </w:rPr>
      </w:pPr>
    </w:p>
    <w:p w:rsidR="00AC3917" w:rsidRDefault="00006D81">
      <w:pPr>
        <w:spacing w:after="0" w:line="240" w:lineRule="auto"/>
        <w:rPr>
          <w:rFonts w:ascii="Open Sans" w:eastAsia="Open Sans" w:hAnsi="Open Sans" w:cs="Open Sans"/>
          <w:b/>
          <w:sz w:val="48"/>
          <w:szCs w:val="48"/>
        </w:rPr>
      </w:pPr>
      <w:r>
        <w:rPr>
          <w:noProof/>
        </w:rPr>
        <w:drawing>
          <wp:anchor distT="0" distB="0" distL="0" distR="0" simplePos="0" relativeHeight="251658240" behindDoc="1" locked="0" layoutInCell="1" hidden="0" allowOverlap="1">
            <wp:simplePos x="0" y="0"/>
            <wp:positionH relativeFrom="column">
              <wp:posOffset>3676650</wp:posOffset>
            </wp:positionH>
            <wp:positionV relativeFrom="paragraph">
              <wp:posOffset>-69213</wp:posOffset>
            </wp:positionV>
            <wp:extent cx="2954020" cy="533400"/>
            <wp:effectExtent l="0" t="0" r="0" b="0"/>
            <wp:wrapNone/>
            <wp:docPr id="5" name="image1.jpg" descr="C:\Users\reinl\Downloads\CIEPCMYK Horizontal Primary.jpg"/>
            <wp:cNvGraphicFramePr/>
            <a:graphic xmlns:a="http://schemas.openxmlformats.org/drawingml/2006/main">
              <a:graphicData uri="http://schemas.openxmlformats.org/drawingml/2006/picture">
                <pic:pic xmlns:pic="http://schemas.openxmlformats.org/drawingml/2006/picture">
                  <pic:nvPicPr>
                    <pic:cNvPr id="0" name="image1.jpg" descr="C:\Users\reinl\Downloads\CIEPCMYK Horizontal Primary.jpg"/>
                    <pic:cNvPicPr preferRelativeResize="0"/>
                  </pic:nvPicPr>
                  <pic:blipFill>
                    <a:blip r:embed="rId8"/>
                    <a:srcRect t="13368" b="25134"/>
                    <a:stretch>
                      <a:fillRect/>
                    </a:stretch>
                  </pic:blipFill>
                  <pic:spPr>
                    <a:xfrm>
                      <a:off x="0" y="0"/>
                      <a:ext cx="2954020" cy="533400"/>
                    </a:xfrm>
                    <a:prstGeom prst="rect">
                      <a:avLst/>
                    </a:prstGeom>
                    <a:ln/>
                  </pic:spPr>
                </pic:pic>
              </a:graphicData>
            </a:graphic>
          </wp:anchor>
        </w:drawing>
      </w:r>
    </w:p>
    <w:p w:rsidR="00AC3917" w:rsidRDefault="00006D81">
      <w:pPr>
        <w:spacing w:after="0" w:line="240" w:lineRule="auto"/>
        <w:rPr>
          <w:rFonts w:ascii="Open Sans" w:eastAsia="Open Sans" w:hAnsi="Open Sans" w:cs="Open Sans"/>
          <w:b/>
          <w:sz w:val="34"/>
          <w:szCs w:val="34"/>
        </w:rPr>
      </w:pPr>
      <w:r>
        <w:rPr>
          <w:rFonts w:ascii="Open Sans" w:eastAsia="Open Sans" w:hAnsi="Open Sans" w:cs="Open Sans"/>
          <w:b/>
          <w:sz w:val="34"/>
          <w:szCs w:val="34"/>
        </w:rPr>
        <w:t>CIEP II Low Intermediate English Syllabus</w:t>
      </w:r>
      <w:bookmarkStart w:id="0" w:name="_GoBack"/>
      <w:bookmarkEnd w:id="0"/>
    </w:p>
    <w:p w:rsidR="00AC3917" w:rsidRDefault="00006D81">
      <w:pPr>
        <w:shd w:val="clear" w:color="auto" w:fill="FFFFFF"/>
        <w:spacing w:after="0" w:line="240" w:lineRule="auto"/>
        <w:rPr>
          <w:rFonts w:ascii="Open Sans" w:eastAsia="Open Sans" w:hAnsi="Open Sans" w:cs="Open Sans"/>
          <w:b/>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101600</wp:posOffset>
                </wp:positionV>
                <wp:extent cx="6248400" cy="22225"/>
                <wp:effectExtent l="0" t="0" r="0" b="0"/>
                <wp:wrapNone/>
                <wp:docPr id="3" name=""/>
                <wp:cNvGraphicFramePr/>
                <a:graphic xmlns:a="http://schemas.openxmlformats.org/drawingml/2006/main">
                  <a:graphicData uri="http://schemas.microsoft.com/office/word/2010/wordprocessingShape">
                    <wps:wsp>
                      <wps:cNvCnPr/>
                      <wps:spPr>
                        <a:xfrm>
                          <a:off x="2226563" y="3780000"/>
                          <a:ext cx="623887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6248400" cy="2222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248400" cy="22225"/>
                        </a:xfrm>
                        <a:prstGeom prst="rect"/>
                        <a:ln/>
                      </pic:spPr>
                    </pic:pic>
                  </a:graphicData>
                </a:graphic>
              </wp:anchor>
            </w:drawing>
          </mc:Fallback>
        </mc:AlternateContent>
      </w:r>
    </w:p>
    <w:p w:rsidR="00AC3917" w:rsidRDefault="00AC3917">
      <w:pPr>
        <w:shd w:val="clear" w:color="auto" w:fill="FFFFFF"/>
        <w:spacing w:after="0" w:line="240" w:lineRule="auto"/>
        <w:rPr>
          <w:rFonts w:ascii="Open Sans" w:eastAsia="Open Sans" w:hAnsi="Open Sans" w:cs="Open Sans"/>
          <w:b/>
          <w:sz w:val="20"/>
          <w:szCs w:val="20"/>
        </w:rPr>
      </w:pPr>
    </w:p>
    <w:p w:rsidR="00AC3917" w:rsidRDefault="00006D81">
      <w:pPr>
        <w:shd w:val="clear" w:color="auto" w:fill="FFFFFF"/>
        <w:spacing w:after="0" w:line="240" w:lineRule="auto"/>
        <w:rPr>
          <w:rFonts w:ascii="Adobe Devanagari" w:eastAsia="Adobe Devanagari" w:hAnsi="Adobe Devanagari" w:cs="Adobe Devanagari"/>
          <w:color w:val="403152"/>
          <w:sz w:val="20"/>
          <w:szCs w:val="20"/>
        </w:rPr>
      </w:pPr>
      <w:r>
        <w:rPr>
          <w:rFonts w:ascii="Open Sans" w:eastAsia="Open Sans" w:hAnsi="Open Sans" w:cs="Open Sans"/>
          <w:b/>
          <w:sz w:val="20"/>
          <w:szCs w:val="20"/>
        </w:rPr>
        <w:t>CIEP Mission Statement</w:t>
      </w:r>
      <w:r>
        <w:rPr>
          <w:rFonts w:ascii="Open Sans" w:eastAsia="Open Sans" w:hAnsi="Open Sans" w:cs="Open Sans"/>
          <w:sz w:val="20"/>
          <w:szCs w:val="20"/>
        </w:rPr>
        <w:t xml:space="preserve">: </w:t>
      </w:r>
      <w:r>
        <w:rPr>
          <w:rFonts w:ascii="Adobe Devanagari" w:eastAsia="Adobe Devanagari" w:hAnsi="Adobe Devanagari" w:cs="Adobe Devanagari"/>
          <w:i/>
          <w:color w:val="403152"/>
          <w:sz w:val="20"/>
          <w:szCs w:val="20"/>
        </w:rPr>
        <w:t>The primary mission of the UNI Culture and Intensive English Program (CIEP) is to provide English language learners with high quality, intensive English instruction, as well as academic cultural orientation in preparation for study at the University of Nor</w:t>
      </w:r>
      <w:r>
        <w:rPr>
          <w:rFonts w:ascii="Adobe Devanagari" w:eastAsia="Adobe Devanagari" w:hAnsi="Adobe Devanagari" w:cs="Adobe Devanagari"/>
          <w:i/>
          <w:color w:val="403152"/>
          <w:sz w:val="20"/>
          <w:szCs w:val="20"/>
        </w:rPr>
        <w:t>thern Iowa or other institutions of higher learning.</w:t>
      </w:r>
      <w:r>
        <w:rPr>
          <w:rFonts w:ascii="Adobe Devanagari" w:eastAsia="Adobe Devanagari" w:hAnsi="Adobe Devanagari" w:cs="Adobe Devanagari"/>
          <w:color w:val="403152"/>
          <w:sz w:val="20"/>
          <w:szCs w:val="20"/>
        </w:rPr>
        <w:t xml:space="preserve"> </w:t>
      </w:r>
    </w:p>
    <w:p w:rsidR="00AC3917" w:rsidRDefault="00006D81">
      <w:pPr>
        <w:shd w:val="clear" w:color="auto" w:fill="FFFFFF"/>
        <w:spacing w:after="0" w:line="240" w:lineRule="auto"/>
        <w:rPr>
          <w:rFonts w:ascii="Open Sans" w:eastAsia="Open Sans" w:hAnsi="Open Sans" w:cs="Open Sans"/>
          <w:b/>
          <w:sz w:val="40"/>
          <w:szCs w:val="40"/>
        </w:rPr>
      </w:pP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t xml:space="preserve">          </w:t>
      </w:r>
      <w:r>
        <w:rPr>
          <w:rFonts w:ascii="Times New Roman" w:eastAsia="Times New Roman" w:hAnsi="Times New Roman" w:cs="Times New Roman"/>
          <w:b/>
          <w:sz w:val="20"/>
          <w:szCs w:val="20"/>
        </w:rPr>
        <w:t>CIEP Website: www.uni.edu/ciep</w:t>
      </w:r>
    </w:p>
    <w:p w:rsidR="00AC3917" w:rsidRDefault="00AC3917">
      <w:pPr>
        <w:spacing w:after="0" w:line="240" w:lineRule="auto"/>
        <w:rPr>
          <w:rFonts w:ascii="Open Sans" w:eastAsia="Open Sans" w:hAnsi="Open Sans" w:cs="Open Sans"/>
          <w:i/>
          <w:sz w:val="20"/>
          <w:szCs w:val="20"/>
        </w:rPr>
      </w:pPr>
    </w:p>
    <w:tbl>
      <w:tblPr>
        <w:tblStyle w:val="a"/>
        <w:tblW w:w="9285" w:type="dxa"/>
        <w:tblInd w:w="183" w:type="dxa"/>
        <w:tblBorders>
          <w:top w:val="nil"/>
          <w:left w:val="nil"/>
          <w:bottom w:val="nil"/>
          <w:right w:val="nil"/>
          <w:insideH w:val="nil"/>
          <w:insideV w:val="nil"/>
        </w:tblBorders>
        <w:tblLayout w:type="fixed"/>
        <w:tblLook w:val="0400" w:firstRow="0" w:lastRow="0" w:firstColumn="0" w:lastColumn="0" w:noHBand="0" w:noVBand="1"/>
      </w:tblPr>
      <w:tblGrid>
        <w:gridCol w:w="9285"/>
      </w:tblGrid>
      <w:tr w:rsidR="00AC3917">
        <w:trPr>
          <w:trHeight w:val="369"/>
        </w:trPr>
        <w:tc>
          <w:tcPr>
            <w:tcW w:w="9285" w:type="dxa"/>
            <w:shd w:val="clear" w:color="auto" w:fill="D9D9D9"/>
            <w:vAlign w:val="center"/>
          </w:tcPr>
          <w:p w:rsidR="00AC3917" w:rsidRDefault="00006D81">
            <w:pPr>
              <w:jc w:val="center"/>
              <w:rPr>
                <w:rFonts w:ascii="Open Sans" w:eastAsia="Open Sans" w:hAnsi="Open Sans" w:cs="Open Sans"/>
                <w:b/>
              </w:rPr>
            </w:pPr>
            <w:r>
              <w:rPr>
                <w:rFonts w:ascii="Open Sans" w:eastAsia="Open Sans" w:hAnsi="Open Sans" w:cs="Open Sans"/>
                <w:b/>
              </w:rPr>
              <w:t>Class Information</w:t>
            </w:r>
          </w:p>
        </w:tc>
      </w:tr>
      <w:tr w:rsidR="00AC3917">
        <w:trPr>
          <w:trHeight w:val="360"/>
        </w:trPr>
        <w:tc>
          <w:tcPr>
            <w:tcW w:w="9285" w:type="dxa"/>
            <w:vAlign w:val="center"/>
          </w:tcPr>
          <w:p w:rsidR="00AC3917" w:rsidRDefault="00006D81">
            <w:pPr>
              <w:spacing w:line="360" w:lineRule="auto"/>
              <w:rPr>
                <w:rFonts w:ascii="Open Sans" w:eastAsia="Open Sans" w:hAnsi="Open Sans" w:cs="Open Sans"/>
                <w:b/>
                <w:sz w:val="20"/>
                <w:szCs w:val="20"/>
              </w:rPr>
            </w:pPr>
            <w:r>
              <w:rPr>
                <w:rFonts w:ascii="Open Sans" w:eastAsia="Open Sans" w:hAnsi="Open Sans" w:cs="Open Sans"/>
                <w:b/>
                <w:sz w:val="20"/>
                <w:szCs w:val="20"/>
              </w:rPr>
              <w:t>Term:</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Term &amp; Year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AC3917" w:rsidRDefault="00006D81">
            <w:pPr>
              <w:spacing w:line="360" w:lineRule="auto"/>
              <w:rPr>
                <w:rFonts w:ascii="Open Sans" w:eastAsia="Open Sans" w:hAnsi="Open Sans" w:cs="Open Sans"/>
                <w:sz w:val="20"/>
                <w:szCs w:val="20"/>
              </w:rPr>
            </w:pPr>
            <w:r>
              <w:rPr>
                <w:rFonts w:ascii="Open Sans" w:eastAsia="Open Sans" w:hAnsi="Open Sans" w:cs="Open Sans"/>
                <w:b/>
                <w:sz w:val="20"/>
                <w:szCs w:val="20"/>
              </w:rPr>
              <w:t>Classroom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AC3917" w:rsidRDefault="00006D81">
            <w:pPr>
              <w:spacing w:line="360" w:lineRule="auto"/>
              <w:rPr>
                <w:rFonts w:ascii="Open Sans" w:eastAsia="Open Sans" w:hAnsi="Open Sans" w:cs="Open Sans"/>
                <w:sz w:val="20"/>
                <w:szCs w:val="20"/>
              </w:rPr>
            </w:pPr>
            <w:r>
              <w:rPr>
                <w:rFonts w:ascii="Open Sans" w:eastAsia="Open Sans" w:hAnsi="Open Sans" w:cs="Open Sans"/>
                <w:b/>
                <w:sz w:val="20"/>
                <w:szCs w:val="20"/>
              </w:rPr>
              <w:t>Class Time:</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Class Time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AC3917" w:rsidRDefault="00006D81">
            <w:pPr>
              <w:spacing w:line="360" w:lineRule="auto"/>
              <w:rPr>
                <w:rFonts w:ascii="Open Sans" w:eastAsia="Open Sans" w:hAnsi="Open Sans" w:cs="Open Sans"/>
                <w:sz w:val="20"/>
                <w:szCs w:val="20"/>
              </w:rPr>
            </w:pPr>
            <w:r>
              <w:rPr>
                <w:rFonts w:ascii="Open Sans" w:eastAsia="Open Sans" w:hAnsi="Open Sans" w:cs="Open Sans"/>
                <w:b/>
                <w:sz w:val="20"/>
                <w:szCs w:val="20"/>
              </w:rPr>
              <w:t>Final Exam:</w:t>
            </w:r>
            <w:r>
              <w:rPr>
                <w:rFonts w:ascii="Open Sans" w:eastAsia="Open Sans" w:hAnsi="Open Sans" w:cs="Open Sans"/>
                <w:sz w:val="20"/>
                <w:szCs w:val="20"/>
              </w:rPr>
              <w:t xml:space="preserve"> </w:t>
            </w:r>
            <w:r>
              <w:rPr>
                <w:rFonts w:ascii="Open Sans" w:eastAsia="Open Sans" w:hAnsi="Open Sans" w:cs="Open Sans"/>
                <w:color w:val="A6A6A6"/>
                <w:sz w:val="20"/>
                <w:szCs w:val="20"/>
              </w:rPr>
              <w:t>(</w:t>
            </w:r>
            <w:r>
              <w:rPr>
                <w:rFonts w:ascii="Open Sans" w:eastAsia="Open Sans" w:hAnsi="Open Sans" w:cs="Open Sans"/>
                <w:color w:val="808080"/>
                <w:sz w:val="20"/>
                <w:szCs w:val="20"/>
              </w:rPr>
              <w:t>Click to enter a date.</w:t>
            </w:r>
            <w:r>
              <w:rPr>
                <w:rFonts w:ascii="Open Sans" w:eastAsia="Open Sans" w:hAnsi="Open Sans" w:cs="Open Sans"/>
                <w:color w:val="A6A6A6"/>
                <w:sz w:val="20"/>
                <w:szCs w:val="20"/>
              </w:rPr>
              <w:t>)</w:t>
            </w:r>
          </w:p>
          <w:p w:rsidR="00AC3917" w:rsidRDefault="00006D81">
            <w:pPr>
              <w:spacing w:line="360" w:lineRule="auto"/>
              <w:rPr>
                <w:rFonts w:ascii="Open Sans" w:eastAsia="Open Sans" w:hAnsi="Open Sans" w:cs="Open Sans"/>
                <w:sz w:val="20"/>
                <w:szCs w:val="20"/>
              </w:rPr>
            </w:pPr>
            <w:r>
              <w:rPr>
                <w:rFonts w:ascii="Open Sans" w:eastAsia="Open Sans" w:hAnsi="Open Sans" w:cs="Open Sans"/>
                <w:b/>
                <w:sz w:val="20"/>
                <w:szCs w:val="20"/>
              </w:rPr>
              <w:t>Instructor:</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Name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AC3917" w:rsidRDefault="00006D81">
            <w:pPr>
              <w:spacing w:line="360" w:lineRule="auto"/>
              <w:rPr>
                <w:rFonts w:ascii="Open Sans" w:eastAsia="Open Sans" w:hAnsi="Open Sans" w:cs="Open Sans"/>
                <w:sz w:val="20"/>
                <w:szCs w:val="20"/>
              </w:rPr>
            </w:pPr>
            <w:r>
              <w:rPr>
                <w:rFonts w:ascii="Open Sans" w:eastAsia="Open Sans" w:hAnsi="Open Sans" w:cs="Open Sans"/>
                <w:b/>
                <w:sz w:val="20"/>
                <w:szCs w:val="20"/>
              </w:rPr>
              <w:t>Instructor Email:</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Email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AC3917" w:rsidRDefault="00006D81">
            <w:pPr>
              <w:spacing w:line="360" w:lineRule="auto"/>
              <w:rPr>
                <w:rFonts w:ascii="Open Sans" w:eastAsia="Open Sans" w:hAnsi="Open Sans" w:cs="Open Sans"/>
                <w:sz w:val="20"/>
                <w:szCs w:val="20"/>
              </w:rPr>
            </w:pPr>
            <w:r>
              <w:rPr>
                <w:rFonts w:ascii="Open Sans" w:eastAsia="Open Sans" w:hAnsi="Open Sans" w:cs="Open Sans"/>
                <w:b/>
                <w:sz w:val="20"/>
                <w:szCs w:val="20"/>
              </w:rPr>
              <w:t>Office Hours &amp;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Office Hours,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tc>
      </w:tr>
      <w:tr w:rsidR="00AC3917">
        <w:trPr>
          <w:trHeight w:val="1629"/>
        </w:trPr>
        <w:tc>
          <w:tcPr>
            <w:tcW w:w="9285" w:type="dxa"/>
            <w:vAlign w:val="center"/>
          </w:tcPr>
          <w:p w:rsidR="00AC3917" w:rsidRDefault="00AC3917">
            <w:pPr>
              <w:rPr>
                <w:rFonts w:ascii="Open Sans" w:eastAsia="Open Sans" w:hAnsi="Open Sans" w:cs="Open Sans"/>
                <w:b/>
              </w:rPr>
            </w:pPr>
          </w:p>
          <w:p w:rsidR="00AC3917" w:rsidRDefault="00006D81">
            <w:pPr>
              <w:pStyle w:val="Heading1"/>
              <w:spacing w:before="0" w:after="0"/>
              <w:ind w:left="-15"/>
              <w:outlineLvl w:val="0"/>
              <w:rPr>
                <w:rFonts w:ascii="Open Sans" w:eastAsia="Open Sans" w:hAnsi="Open Sans" w:cs="Open Sans"/>
                <w:sz w:val="20"/>
                <w:szCs w:val="20"/>
              </w:rPr>
            </w:pPr>
            <w:r>
              <w:rPr>
                <w:rFonts w:ascii="Open Sans" w:eastAsia="Open Sans" w:hAnsi="Open Sans" w:cs="Open Sans"/>
                <w:sz w:val="20"/>
                <w:szCs w:val="20"/>
              </w:rPr>
              <w:t xml:space="preserve">Course Goal: </w:t>
            </w:r>
            <w:r>
              <w:rPr>
                <w:rFonts w:ascii="Open Sans" w:eastAsia="Open Sans" w:hAnsi="Open Sans" w:cs="Open Sans"/>
                <w:b w:val="0"/>
                <w:color w:val="000000"/>
                <w:sz w:val="20"/>
                <w:szCs w:val="20"/>
              </w:rPr>
              <w:t>Students will comprehend and annotate basic elements of lectures and reading texts in modified academic contexts. Additionally, they will refine b</w:t>
            </w:r>
            <w:r>
              <w:rPr>
                <w:rFonts w:ascii="Open Sans" w:eastAsia="Open Sans" w:hAnsi="Open Sans" w:cs="Open Sans"/>
                <w:b w:val="0"/>
                <w:color w:val="000000"/>
                <w:sz w:val="20"/>
                <w:szCs w:val="20"/>
              </w:rPr>
              <w:t>asic speaking skills, and develop writing skills that emphasize elements of simple paragraph development in different rhetorical styles.</w:t>
            </w: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006D81">
            <w:pPr>
              <w:pStyle w:val="Heading1"/>
              <w:spacing w:before="0" w:after="0"/>
              <w:ind w:left="-15"/>
              <w:outlineLvl w:val="0"/>
              <w:rPr>
                <w:rFonts w:ascii="Open Sans" w:eastAsia="Open Sans" w:hAnsi="Open Sans" w:cs="Open Sans"/>
                <w:sz w:val="20"/>
                <w:szCs w:val="20"/>
              </w:rPr>
            </w:pPr>
            <w:r>
              <w:rPr>
                <w:rFonts w:ascii="Open Sans" w:eastAsia="Open Sans" w:hAnsi="Open Sans" w:cs="Open Sans"/>
                <w:sz w:val="20"/>
                <w:szCs w:val="20"/>
              </w:rPr>
              <w:t xml:space="preserve">Course Objectives: </w:t>
            </w:r>
            <w:r>
              <w:rPr>
                <w:rFonts w:ascii="Open Sans" w:eastAsia="Open Sans" w:hAnsi="Open Sans" w:cs="Open Sans"/>
                <w:b w:val="0"/>
                <w:color w:val="000000"/>
                <w:sz w:val="20"/>
                <w:szCs w:val="20"/>
              </w:rPr>
              <w:t> Students will utilize a variety of critical thinking and metacognitive skills to interact with co</w:t>
            </w:r>
            <w:r>
              <w:rPr>
                <w:rFonts w:ascii="Open Sans" w:eastAsia="Open Sans" w:hAnsi="Open Sans" w:cs="Open Sans"/>
                <w:b w:val="0"/>
                <w:color w:val="000000"/>
                <w:sz w:val="20"/>
                <w:szCs w:val="20"/>
              </w:rPr>
              <w:t>urse content through note-taking techniques, small group or class academic discussions, and short, unscripted academic presentations using notes. They will also engage in pronunciation activities, and appropriately utilize new vocabulary learned in class i</w:t>
            </w:r>
            <w:r>
              <w:rPr>
                <w:rFonts w:ascii="Open Sans" w:eastAsia="Open Sans" w:hAnsi="Open Sans" w:cs="Open Sans"/>
                <w:b w:val="0"/>
                <w:color w:val="000000"/>
                <w:sz w:val="20"/>
                <w:szCs w:val="20"/>
              </w:rPr>
              <w:t>n speaking and in writing. Second, students will practice critical thinking of basic concepts and note important concepts. Third, students will apply the process approach to writing paragraphs while integrating proper mechanics and formatting organized aro</w:t>
            </w:r>
            <w:r>
              <w:rPr>
                <w:rFonts w:ascii="Open Sans" w:eastAsia="Open Sans" w:hAnsi="Open Sans" w:cs="Open Sans"/>
                <w:b w:val="0"/>
                <w:color w:val="000000"/>
                <w:sz w:val="20"/>
                <w:szCs w:val="20"/>
              </w:rPr>
              <w:t>und a topic sentence with a controlling idea and a simple conclusion as well as improve fluency through weekly journal assignments.</w:t>
            </w: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rPr>
            </w:pPr>
          </w:p>
          <w:p w:rsidR="00AC3917" w:rsidRDefault="00AC3917">
            <w:pPr>
              <w:rPr>
                <w:rFonts w:ascii="Open Sans" w:eastAsia="Open Sans" w:hAnsi="Open Sans" w:cs="Open Sans"/>
              </w:rPr>
            </w:pPr>
          </w:p>
        </w:tc>
      </w:tr>
      <w:tr w:rsidR="00AC3917">
        <w:trPr>
          <w:trHeight w:val="378"/>
        </w:trPr>
        <w:tc>
          <w:tcPr>
            <w:tcW w:w="9285" w:type="dxa"/>
            <w:tcBorders>
              <w:bottom w:val="single" w:sz="4" w:space="0" w:color="000000"/>
            </w:tcBorders>
            <w:shd w:val="clear" w:color="auto" w:fill="D9D9D9"/>
            <w:vAlign w:val="center"/>
          </w:tcPr>
          <w:p w:rsidR="00AC3917" w:rsidRDefault="00006D81">
            <w:pPr>
              <w:jc w:val="center"/>
              <w:rPr>
                <w:rFonts w:ascii="Open Sans" w:eastAsia="Open Sans" w:hAnsi="Open Sans" w:cs="Open Sans"/>
                <w:b/>
              </w:rPr>
            </w:pPr>
            <w:r>
              <w:rPr>
                <w:rFonts w:ascii="Open Sans" w:eastAsia="Open Sans" w:hAnsi="Open Sans" w:cs="Open Sans"/>
                <w:b/>
              </w:rPr>
              <w:lastRenderedPageBreak/>
              <w:t>Textbooks</w:t>
            </w:r>
          </w:p>
        </w:tc>
      </w:tr>
      <w:tr w:rsidR="00AC3917">
        <w:trPr>
          <w:trHeight w:val="791"/>
        </w:trPr>
        <w:tc>
          <w:tcPr>
            <w:tcW w:w="9285" w:type="dxa"/>
            <w:vAlign w:val="center"/>
          </w:tcPr>
          <w:p w:rsidR="00AC3917" w:rsidRDefault="00006D81">
            <w:pPr>
              <w:rPr>
                <w:rFonts w:ascii="Open Sans" w:eastAsia="Open Sans" w:hAnsi="Open Sans" w:cs="Open Sans"/>
                <w:sz w:val="20"/>
                <w:szCs w:val="20"/>
              </w:rPr>
            </w:pPr>
            <w:r>
              <w:rPr>
                <w:rFonts w:ascii="Open Sans" w:eastAsia="Open Sans" w:hAnsi="Open Sans" w:cs="Open Sans"/>
                <w:color w:val="000000"/>
                <w:sz w:val="20"/>
                <w:szCs w:val="20"/>
              </w:rPr>
              <w:t>There are 3 options to purchase books:</w:t>
            </w:r>
          </w:p>
          <w:p w:rsidR="00AC3917" w:rsidRDefault="00006D81">
            <w:pPr>
              <w:numPr>
                <w:ilvl w:val="0"/>
                <w:numId w:val="1"/>
              </w:numPr>
              <w:rPr>
                <w:rFonts w:ascii="Open Sans" w:eastAsia="Open Sans" w:hAnsi="Open Sans" w:cs="Open Sans"/>
                <w:color w:val="000000"/>
                <w:sz w:val="20"/>
                <w:szCs w:val="20"/>
              </w:rPr>
            </w:pPr>
            <w:r>
              <w:rPr>
                <w:rFonts w:ascii="Open Sans" w:eastAsia="Open Sans" w:hAnsi="Open Sans" w:cs="Open Sans"/>
                <w:b/>
                <w:color w:val="000000"/>
                <w:sz w:val="20"/>
                <w:szCs w:val="20"/>
              </w:rPr>
              <w:t>Online Retailer.</w:t>
            </w:r>
            <w:r>
              <w:rPr>
                <w:rFonts w:ascii="Open Sans" w:eastAsia="Open Sans" w:hAnsi="Open Sans" w:cs="Open Sans"/>
                <w:color w:val="000000"/>
                <w:sz w:val="20"/>
                <w:szCs w:val="20"/>
              </w:rPr>
              <w:t xml:space="preserve"> Use the information below about the textbook’s ISBN number, author, and title in order to search for the textbook online. </w:t>
            </w:r>
          </w:p>
          <w:p w:rsidR="00AC3917" w:rsidRDefault="00006D81">
            <w:pPr>
              <w:numPr>
                <w:ilvl w:val="0"/>
                <w:numId w:val="1"/>
              </w:numPr>
              <w:rPr>
                <w:rFonts w:ascii="Open Sans" w:eastAsia="Open Sans" w:hAnsi="Open Sans" w:cs="Open Sans"/>
                <w:color w:val="000000"/>
                <w:sz w:val="20"/>
                <w:szCs w:val="20"/>
              </w:rPr>
            </w:pPr>
            <w:r>
              <w:rPr>
                <w:rFonts w:ascii="Open Sans" w:eastAsia="Open Sans" w:hAnsi="Open Sans" w:cs="Open Sans"/>
                <w:b/>
                <w:color w:val="000000"/>
                <w:sz w:val="20"/>
                <w:szCs w:val="20"/>
              </w:rPr>
              <w:t>The UNI Bookstore.</w:t>
            </w:r>
            <w:r>
              <w:rPr>
                <w:rFonts w:ascii="Open Sans" w:eastAsia="Open Sans" w:hAnsi="Open Sans" w:cs="Open Sans"/>
                <w:color w:val="000000"/>
                <w:sz w:val="20"/>
                <w:szCs w:val="20"/>
              </w:rPr>
              <w:t xml:space="preserve"> Go to the Bookstore at 1009 West 23</w:t>
            </w:r>
            <w:r>
              <w:rPr>
                <w:rFonts w:ascii="Open Sans" w:eastAsia="Open Sans" w:hAnsi="Open Sans" w:cs="Open Sans"/>
                <w:color w:val="000000"/>
                <w:sz w:val="20"/>
                <w:szCs w:val="20"/>
                <w:vertAlign w:val="superscript"/>
              </w:rPr>
              <w:t>rd</w:t>
            </w:r>
            <w:r>
              <w:rPr>
                <w:rFonts w:ascii="Open Sans" w:eastAsia="Open Sans" w:hAnsi="Open Sans" w:cs="Open Sans"/>
                <w:color w:val="000000"/>
                <w:sz w:val="20"/>
                <w:szCs w:val="20"/>
              </w:rPr>
              <w:t xml:space="preserve"> Street and look for the CIEP section on the bottom floor. Find the textbook</w:t>
            </w:r>
            <w:r>
              <w:rPr>
                <w:rFonts w:ascii="Open Sans" w:eastAsia="Open Sans" w:hAnsi="Open Sans" w:cs="Open Sans"/>
                <w:color w:val="000000"/>
                <w:sz w:val="20"/>
                <w:szCs w:val="20"/>
              </w:rPr>
              <w:t>s in the CIEP IV High Intermediate section.</w:t>
            </w:r>
          </w:p>
          <w:p w:rsidR="00AC3917" w:rsidRDefault="00006D81">
            <w:pPr>
              <w:numPr>
                <w:ilvl w:val="0"/>
                <w:numId w:val="1"/>
              </w:numPr>
              <w:rPr>
                <w:rFonts w:ascii="Open Sans" w:eastAsia="Open Sans" w:hAnsi="Open Sans" w:cs="Open Sans"/>
                <w:color w:val="000000"/>
                <w:sz w:val="20"/>
                <w:szCs w:val="20"/>
              </w:rPr>
            </w:pPr>
            <w:r>
              <w:rPr>
                <w:rFonts w:ascii="Open Sans" w:eastAsia="Open Sans" w:hAnsi="Open Sans" w:cs="Open Sans"/>
                <w:color w:val="000000"/>
                <w:sz w:val="20"/>
                <w:szCs w:val="20"/>
              </w:rPr>
              <w:t>Online from Publisher. See link below each textbook.  </w:t>
            </w:r>
          </w:p>
          <w:p w:rsidR="00AC3917" w:rsidRDefault="00AC3917">
            <w:pPr>
              <w:rPr>
                <w:rFonts w:ascii="Open Sans" w:eastAsia="Open Sans" w:hAnsi="Open Sans" w:cs="Open Sans"/>
                <w:i/>
                <w:color w:val="000000"/>
                <w:highlight w:val="white"/>
              </w:rPr>
            </w:pPr>
          </w:p>
          <w:p w:rsidR="00AC3917" w:rsidRDefault="00006D81">
            <w:pPr>
              <w:spacing w:before="240" w:after="240"/>
              <w:rPr>
                <w:rFonts w:ascii="Open Sans" w:eastAsia="Open Sans" w:hAnsi="Open Sans" w:cs="Open Sans"/>
                <w:i/>
                <w:highlight w:val="white"/>
              </w:rPr>
            </w:pPr>
            <w:r>
              <w:rPr>
                <w:rFonts w:ascii="Open Sans" w:eastAsia="Open Sans" w:hAnsi="Open Sans" w:cs="Open Sans"/>
                <w:i/>
                <w:highlight w:val="white"/>
              </w:rPr>
              <w:t xml:space="preserve"> </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2805"/>
              <w:gridCol w:w="3030"/>
              <w:gridCol w:w="2835"/>
            </w:tblGrid>
            <w:tr w:rsidR="00AC3917">
              <w:trPr>
                <w:trHeight w:val="5475"/>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917" w:rsidRDefault="00AC3917">
                  <w:pPr>
                    <w:spacing w:after="0"/>
                    <w:ind w:left="-20"/>
                    <w:rPr>
                      <w:rFonts w:ascii="Arial" w:eastAsia="Arial" w:hAnsi="Arial" w:cs="Arial"/>
                      <w:b/>
                      <w:i/>
                      <w:color w:val="212529"/>
                      <w:sz w:val="25"/>
                      <w:szCs w:val="25"/>
                      <w:highlight w:val="white"/>
                    </w:rPr>
                  </w:pPr>
                </w:p>
                <w:p w:rsidR="00AC3917" w:rsidRDefault="00AC3917">
                  <w:pPr>
                    <w:spacing w:after="0"/>
                    <w:ind w:left="-20"/>
                    <w:rPr>
                      <w:rFonts w:ascii="Times New Roman" w:eastAsia="Times New Roman" w:hAnsi="Times New Roman" w:cs="Times New Roman"/>
                      <w:b/>
                      <w:i/>
                      <w:color w:val="FF0000"/>
                      <w:sz w:val="24"/>
                      <w:szCs w:val="24"/>
                      <w:highlight w:val="white"/>
                    </w:rPr>
                  </w:pPr>
                </w:p>
                <w:p w:rsidR="00AC3917" w:rsidRDefault="00006D81">
                  <w:pPr>
                    <w:spacing w:after="0"/>
                    <w:ind w:left="-20"/>
                    <w:rPr>
                      <w:rFonts w:ascii="Times New Roman" w:eastAsia="Times New Roman" w:hAnsi="Times New Roman" w:cs="Times New Roman"/>
                      <w:b/>
                      <w:i/>
                      <w:color w:val="FF0000"/>
                      <w:sz w:val="24"/>
                      <w:szCs w:val="24"/>
                      <w:highlight w:val="white"/>
                    </w:rPr>
                  </w:pPr>
                  <w:r>
                    <w:rPr>
                      <w:rFonts w:ascii="Times New Roman" w:eastAsia="Times New Roman" w:hAnsi="Times New Roman" w:cs="Times New Roman"/>
                      <w:b/>
                      <w:i/>
                      <w:color w:val="FF0000"/>
                      <w:sz w:val="24"/>
                      <w:szCs w:val="24"/>
                      <w:highlight w:val="white"/>
                    </w:rPr>
                    <w:t xml:space="preserve">Reflect: Listening/ Speaking 3 </w:t>
                  </w:r>
                  <w:r>
                    <w:rPr>
                      <w:noProof/>
                    </w:rPr>
                    <w:drawing>
                      <wp:anchor distT="114300" distB="114300" distL="114300" distR="114300" simplePos="0" relativeHeight="251660288" behindDoc="0" locked="0" layoutInCell="1" hidden="0" allowOverlap="1">
                        <wp:simplePos x="0" y="0"/>
                        <wp:positionH relativeFrom="column">
                          <wp:posOffset>47626</wp:posOffset>
                        </wp:positionH>
                        <wp:positionV relativeFrom="paragraph">
                          <wp:posOffset>133350</wp:posOffset>
                        </wp:positionV>
                        <wp:extent cx="1647825" cy="2070100"/>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47825" cy="2070100"/>
                                </a:xfrm>
                                <a:prstGeom prst="rect">
                                  <a:avLst/>
                                </a:prstGeom>
                                <a:ln/>
                              </pic:spPr>
                            </pic:pic>
                          </a:graphicData>
                        </a:graphic>
                      </wp:anchor>
                    </w:drawing>
                  </w:r>
                </w:p>
                <w:p w:rsidR="00AC3917" w:rsidRDefault="00006D81">
                  <w:pPr>
                    <w:spacing w:after="0"/>
                    <w:ind w:left="-20"/>
                    <w:rPr>
                      <w:rFonts w:ascii="Times New Roman" w:eastAsia="Times New Roman" w:hAnsi="Times New Roman" w:cs="Times New Roman"/>
                      <w:b/>
                      <w:i/>
                      <w:color w:val="212529"/>
                      <w:sz w:val="24"/>
                      <w:szCs w:val="24"/>
                      <w:highlight w:val="white"/>
                    </w:rPr>
                  </w:pPr>
                  <w:r>
                    <w:rPr>
                      <w:rFonts w:ascii="Times New Roman" w:eastAsia="Times New Roman" w:hAnsi="Times New Roman" w:cs="Times New Roman"/>
                      <w:b/>
                      <w:i/>
                      <w:color w:val="212529"/>
                      <w:sz w:val="24"/>
                      <w:szCs w:val="24"/>
                      <w:highlight w:val="white"/>
                    </w:rPr>
                    <w:t>tinyurl.com/2p8uumpj</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3917" w:rsidRDefault="00AC3917">
                  <w:pPr>
                    <w:spacing w:before="240" w:after="0"/>
                    <w:rPr>
                      <w:rFonts w:ascii="Times New Roman" w:eastAsia="Times New Roman" w:hAnsi="Times New Roman" w:cs="Times New Roman"/>
                      <w:b/>
                      <w:i/>
                      <w:color w:val="FF0000"/>
                      <w:sz w:val="24"/>
                      <w:szCs w:val="24"/>
                      <w:highlight w:val="white"/>
                    </w:rPr>
                  </w:pPr>
                </w:p>
                <w:p w:rsidR="00AC3917" w:rsidRDefault="00006D81">
                  <w:pPr>
                    <w:spacing w:before="240" w:after="0"/>
                    <w:rPr>
                      <w:rFonts w:ascii="Arial" w:eastAsia="Arial" w:hAnsi="Arial" w:cs="Arial"/>
                      <w:b/>
                      <w:i/>
                      <w:color w:val="212529"/>
                      <w:sz w:val="25"/>
                      <w:szCs w:val="25"/>
                      <w:highlight w:val="white"/>
                    </w:rPr>
                  </w:pPr>
                  <w:r>
                    <w:rPr>
                      <w:noProof/>
                    </w:rPr>
                    <w:drawing>
                      <wp:anchor distT="114300" distB="114300" distL="114300" distR="114300" simplePos="0" relativeHeight="251661312" behindDoc="0" locked="0" layoutInCell="1" hidden="0" allowOverlap="1">
                        <wp:simplePos x="0" y="0"/>
                        <wp:positionH relativeFrom="column">
                          <wp:posOffset>171450</wp:posOffset>
                        </wp:positionH>
                        <wp:positionV relativeFrom="paragraph">
                          <wp:posOffset>133350</wp:posOffset>
                        </wp:positionV>
                        <wp:extent cx="1352550" cy="2011998"/>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352550" cy="2011998"/>
                                </a:xfrm>
                                <a:prstGeom prst="rect">
                                  <a:avLst/>
                                </a:prstGeom>
                                <a:ln/>
                              </pic:spPr>
                            </pic:pic>
                          </a:graphicData>
                        </a:graphic>
                      </wp:anchor>
                    </w:drawing>
                  </w:r>
                </w:p>
                <w:p w:rsidR="00AC3917" w:rsidRDefault="00AC3917">
                  <w:pPr>
                    <w:spacing w:before="240" w:after="0"/>
                    <w:rPr>
                      <w:rFonts w:ascii="Times New Roman" w:eastAsia="Times New Roman" w:hAnsi="Times New Roman" w:cs="Times New Roman"/>
                      <w:b/>
                      <w:i/>
                      <w:color w:val="212529"/>
                      <w:sz w:val="24"/>
                      <w:szCs w:val="24"/>
                      <w:highlight w:val="white"/>
                    </w:rPr>
                  </w:pPr>
                </w:p>
                <w:p w:rsidR="00AC3917" w:rsidRDefault="00AC3917">
                  <w:pPr>
                    <w:spacing w:before="240" w:after="0"/>
                    <w:rPr>
                      <w:rFonts w:ascii="Times New Roman" w:eastAsia="Times New Roman" w:hAnsi="Times New Roman" w:cs="Times New Roman"/>
                      <w:b/>
                      <w:i/>
                      <w:color w:val="212529"/>
                      <w:sz w:val="24"/>
                      <w:szCs w:val="24"/>
                      <w:highlight w:val="white"/>
                    </w:rPr>
                  </w:pPr>
                </w:p>
                <w:p w:rsidR="00AC3917" w:rsidRDefault="00AC3917">
                  <w:pPr>
                    <w:spacing w:before="240" w:after="0"/>
                    <w:rPr>
                      <w:rFonts w:ascii="Times New Roman" w:eastAsia="Times New Roman" w:hAnsi="Times New Roman" w:cs="Times New Roman"/>
                      <w:b/>
                      <w:i/>
                      <w:color w:val="212529"/>
                      <w:sz w:val="24"/>
                      <w:szCs w:val="24"/>
                      <w:highlight w:val="white"/>
                    </w:rPr>
                  </w:pPr>
                </w:p>
                <w:p w:rsidR="00AC3917" w:rsidRDefault="00AC3917">
                  <w:pPr>
                    <w:spacing w:before="240" w:after="0"/>
                    <w:rPr>
                      <w:rFonts w:ascii="Times New Roman" w:eastAsia="Times New Roman" w:hAnsi="Times New Roman" w:cs="Times New Roman"/>
                      <w:b/>
                      <w:i/>
                      <w:color w:val="212529"/>
                      <w:sz w:val="24"/>
                      <w:szCs w:val="24"/>
                      <w:highlight w:val="white"/>
                    </w:rPr>
                  </w:pPr>
                </w:p>
                <w:p w:rsidR="00AC3917" w:rsidRDefault="00AC3917">
                  <w:pPr>
                    <w:spacing w:before="240" w:after="0"/>
                    <w:rPr>
                      <w:rFonts w:ascii="Times New Roman" w:eastAsia="Times New Roman" w:hAnsi="Times New Roman" w:cs="Times New Roman"/>
                      <w:b/>
                      <w:i/>
                      <w:color w:val="212529"/>
                      <w:sz w:val="24"/>
                      <w:szCs w:val="24"/>
                      <w:highlight w:val="white"/>
                    </w:rPr>
                  </w:pPr>
                </w:p>
                <w:p w:rsidR="00AC3917" w:rsidRDefault="00006D81">
                  <w:pPr>
                    <w:spacing w:before="240" w:after="0"/>
                    <w:rPr>
                      <w:rFonts w:ascii="Times New Roman" w:eastAsia="Times New Roman" w:hAnsi="Times New Roman" w:cs="Times New Roman"/>
                      <w:b/>
                      <w:i/>
                      <w:color w:val="212529"/>
                      <w:sz w:val="24"/>
                      <w:szCs w:val="24"/>
                      <w:highlight w:val="white"/>
                    </w:rPr>
                  </w:pPr>
                  <w:r>
                    <w:rPr>
                      <w:rFonts w:ascii="Times New Roman" w:eastAsia="Times New Roman" w:hAnsi="Times New Roman" w:cs="Times New Roman"/>
                      <w:b/>
                      <w:i/>
                      <w:color w:val="FF0000"/>
                      <w:sz w:val="24"/>
                      <w:szCs w:val="24"/>
                      <w:highlight w:val="white"/>
                    </w:rPr>
                    <w:t xml:space="preserve">Reflect: Reading/Writing 3 </w:t>
                  </w:r>
                </w:p>
                <w:p w:rsidR="00AC3917" w:rsidRDefault="00006D81">
                  <w:pPr>
                    <w:spacing w:before="240" w:after="0"/>
                    <w:rPr>
                      <w:rFonts w:ascii="Times New Roman" w:eastAsia="Times New Roman" w:hAnsi="Times New Roman" w:cs="Times New Roman"/>
                      <w:b/>
                      <w:i/>
                      <w:color w:val="212529"/>
                      <w:sz w:val="24"/>
                      <w:szCs w:val="24"/>
                      <w:highlight w:val="white"/>
                    </w:rPr>
                  </w:pPr>
                  <w:r>
                    <w:rPr>
                      <w:rFonts w:ascii="Times New Roman" w:eastAsia="Times New Roman" w:hAnsi="Times New Roman" w:cs="Times New Roman"/>
                      <w:b/>
                      <w:i/>
                      <w:color w:val="212529"/>
                      <w:sz w:val="24"/>
                      <w:szCs w:val="24"/>
                      <w:highlight w:val="white"/>
                    </w:rPr>
                    <w:lastRenderedPageBreak/>
                    <w:t>tinyurl.com/yt878nzz</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3917" w:rsidRDefault="00AC3917">
                  <w:pPr>
                    <w:spacing w:before="240" w:after="240"/>
                    <w:rPr>
                      <w:rFonts w:ascii="Arial" w:eastAsia="Arial" w:hAnsi="Arial" w:cs="Arial"/>
                      <w:b/>
                      <w:i/>
                      <w:color w:val="212529"/>
                      <w:sz w:val="25"/>
                      <w:szCs w:val="25"/>
                      <w:highlight w:val="white"/>
                    </w:rPr>
                  </w:pPr>
                </w:p>
                <w:p w:rsidR="00AC3917" w:rsidRDefault="00006D81">
                  <w:pPr>
                    <w:spacing w:before="240" w:after="240"/>
                    <w:rPr>
                      <w:rFonts w:ascii="Times New Roman" w:eastAsia="Times New Roman" w:hAnsi="Times New Roman" w:cs="Times New Roman"/>
                      <w:b/>
                      <w:i/>
                      <w:color w:val="FF0000"/>
                      <w:sz w:val="24"/>
                      <w:szCs w:val="24"/>
                      <w:highlight w:val="white"/>
                    </w:rPr>
                  </w:pPr>
                  <w:r>
                    <w:rPr>
                      <w:rFonts w:ascii="Arial" w:eastAsia="Arial" w:hAnsi="Arial" w:cs="Arial"/>
                      <w:b/>
                      <w:i/>
                      <w:color w:val="212529"/>
                      <w:sz w:val="25"/>
                      <w:szCs w:val="25"/>
                      <w:highlight w:val="white"/>
                    </w:rPr>
                    <w:t xml:space="preserve"> </w:t>
                  </w:r>
                  <w:r>
                    <w:rPr>
                      <w:rFonts w:ascii="Times New Roman" w:eastAsia="Times New Roman" w:hAnsi="Times New Roman" w:cs="Times New Roman"/>
                      <w:b/>
                      <w:i/>
                      <w:color w:val="FF0000"/>
                      <w:sz w:val="24"/>
                      <w:szCs w:val="24"/>
                      <w:highlight w:val="white"/>
                    </w:rPr>
                    <w:t>Grammar Explorer 2</w:t>
                  </w:r>
                  <w:r>
                    <w:rPr>
                      <w:noProof/>
                    </w:rPr>
                    <w:drawing>
                      <wp:anchor distT="114300" distB="114300" distL="114300" distR="114300" simplePos="0" relativeHeight="251662336" behindDoc="0" locked="0" layoutInCell="1" hidden="0" allowOverlap="1">
                        <wp:simplePos x="0" y="0"/>
                        <wp:positionH relativeFrom="column">
                          <wp:posOffset>57151</wp:posOffset>
                        </wp:positionH>
                        <wp:positionV relativeFrom="paragraph">
                          <wp:posOffset>123825</wp:posOffset>
                        </wp:positionV>
                        <wp:extent cx="1473673" cy="188595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473673" cy="1885950"/>
                                </a:xfrm>
                                <a:prstGeom prst="rect">
                                  <a:avLst/>
                                </a:prstGeom>
                                <a:ln/>
                              </pic:spPr>
                            </pic:pic>
                          </a:graphicData>
                        </a:graphic>
                      </wp:anchor>
                    </w:drawing>
                  </w:r>
                </w:p>
                <w:p w:rsidR="00AC3917" w:rsidRDefault="00006D81">
                  <w:pPr>
                    <w:spacing w:before="240" w:after="240"/>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212529"/>
                      <w:sz w:val="24"/>
                      <w:szCs w:val="24"/>
                      <w:highlight w:val="white"/>
                    </w:rPr>
                    <w:t>tinyurl.com/2s4z3ryu</w:t>
                  </w:r>
                </w:p>
              </w:tc>
            </w:tr>
          </w:tbl>
          <w:p w:rsidR="00AC3917" w:rsidRDefault="00AC3917">
            <w:pPr>
              <w:rPr>
                <w:rFonts w:ascii="Open Sans" w:eastAsia="Open Sans" w:hAnsi="Open Sans" w:cs="Open Sans"/>
                <w:i/>
                <w:highlight w:val="yellow"/>
              </w:rPr>
            </w:pPr>
          </w:p>
          <w:p w:rsidR="00AC3917" w:rsidRDefault="00AC3917">
            <w:pPr>
              <w:rPr>
                <w:rFonts w:ascii="Open Sans" w:eastAsia="Open Sans" w:hAnsi="Open Sans" w:cs="Open Sans"/>
                <w:i/>
                <w:highlight w:val="white"/>
              </w:rPr>
            </w:pPr>
          </w:p>
          <w:p w:rsidR="00AC3917" w:rsidRDefault="00AC3917">
            <w:pPr>
              <w:rPr>
                <w:rFonts w:ascii="Open Sans" w:eastAsia="Open Sans" w:hAnsi="Open Sans" w:cs="Open Sans"/>
                <w:i/>
                <w:highlight w:val="white"/>
              </w:rPr>
            </w:pPr>
          </w:p>
          <w:p w:rsidR="00AC3917" w:rsidRDefault="00AC3917">
            <w:pPr>
              <w:rPr>
                <w:rFonts w:ascii="Open Sans" w:eastAsia="Open Sans" w:hAnsi="Open Sans" w:cs="Open Sans"/>
                <w:i/>
                <w:highlight w:val="white"/>
              </w:rPr>
            </w:pPr>
          </w:p>
          <w:p w:rsidR="00AC3917" w:rsidRDefault="00AC3917">
            <w:pPr>
              <w:rPr>
                <w:rFonts w:ascii="Open Sans" w:eastAsia="Open Sans" w:hAnsi="Open Sans" w:cs="Open Sans"/>
                <w:i/>
                <w:highlight w:val="white"/>
              </w:rPr>
            </w:pPr>
          </w:p>
        </w:tc>
      </w:tr>
    </w:tbl>
    <w:p w:rsidR="00AC3917" w:rsidRDefault="00AC3917"/>
    <w:tbl>
      <w:tblPr>
        <w:tblStyle w:val="a1"/>
        <w:tblW w:w="9468" w:type="dxa"/>
        <w:tblBorders>
          <w:top w:val="nil"/>
          <w:left w:val="nil"/>
          <w:bottom w:val="nil"/>
          <w:right w:val="nil"/>
          <w:insideH w:val="nil"/>
          <w:insideV w:val="nil"/>
        </w:tblBorders>
        <w:tblLayout w:type="fixed"/>
        <w:tblLook w:val="0400" w:firstRow="0" w:lastRow="0" w:firstColumn="0" w:lastColumn="0" w:noHBand="0" w:noVBand="1"/>
      </w:tblPr>
      <w:tblGrid>
        <w:gridCol w:w="9468"/>
      </w:tblGrid>
      <w:tr w:rsidR="00AC3917">
        <w:trPr>
          <w:trHeight w:val="342"/>
        </w:trPr>
        <w:tc>
          <w:tcPr>
            <w:tcW w:w="9468" w:type="dxa"/>
            <w:tcBorders>
              <w:bottom w:val="single" w:sz="4" w:space="0" w:color="000000"/>
            </w:tcBorders>
            <w:shd w:val="clear" w:color="auto" w:fill="D9D9D9"/>
            <w:vAlign w:val="center"/>
          </w:tcPr>
          <w:p w:rsidR="00AC3917" w:rsidRDefault="00006D81">
            <w:pPr>
              <w:tabs>
                <w:tab w:val="center" w:pos="4572"/>
                <w:tab w:val="left" w:pos="6258"/>
              </w:tabs>
              <w:jc w:val="center"/>
              <w:rPr>
                <w:rFonts w:ascii="Open Sans" w:eastAsia="Open Sans" w:hAnsi="Open Sans" w:cs="Open Sans"/>
                <w:b/>
              </w:rPr>
            </w:pPr>
            <w:r>
              <w:rPr>
                <w:rFonts w:ascii="Open Sans" w:eastAsia="Open Sans" w:hAnsi="Open Sans" w:cs="Open Sans"/>
                <w:b/>
              </w:rPr>
              <w:t>Grading System</w:t>
            </w:r>
          </w:p>
        </w:tc>
      </w:tr>
    </w:tbl>
    <w:p w:rsidR="00AC3917" w:rsidRDefault="00006D81">
      <w:pPr>
        <w:spacing w:after="0" w:line="240" w:lineRule="auto"/>
        <w:ind w:left="720"/>
        <w:rPr>
          <w:rFonts w:ascii="Open Sans" w:eastAsia="Open Sans" w:hAnsi="Open Sans" w:cs="Open Sans"/>
        </w:rPr>
      </w:pPr>
      <w:r>
        <w:rPr>
          <w:rFonts w:ascii="Open Sans" w:eastAsia="Open Sans" w:hAnsi="Open Sans" w:cs="Open Sans"/>
          <w:color w:val="000000"/>
          <w:highlight w:val="white"/>
        </w:rPr>
        <w:t xml:space="preserve">Tests - 20% </w:t>
      </w:r>
    </w:p>
    <w:p w:rsidR="00AC3917" w:rsidRDefault="00006D81">
      <w:pPr>
        <w:spacing w:after="0" w:line="240" w:lineRule="auto"/>
        <w:ind w:left="720"/>
        <w:rPr>
          <w:rFonts w:ascii="Open Sans" w:eastAsia="Open Sans" w:hAnsi="Open Sans" w:cs="Open Sans"/>
        </w:rPr>
      </w:pPr>
      <w:r>
        <w:rPr>
          <w:rFonts w:ascii="Open Sans" w:eastAsia="Open Sans" w:hAnsi="Open Sans" w:cs="Open Sans"/>
          <w:color w:val="000000"/>
          <w:highlight w:val="white"/>
        </w:rPr>
        <w:t>Quizzes - 10%</w:t>
      </w:r>
    </w:p>
    <w:p w:rsidR="00AC3917" w:rsidRDefault="00006D81">
      <w:pPr>
        <w:spacing w:after="0" w:line="240" w:lineRule="auto"/>
        <w:ind w:left="720"/>
        <w:rPr>
          <w:rFonts w:ascii="Open Sans" w:eastAsia="Open Sans" w:hAnsi="Open Sans" w:cs="Open Sans"/>
        </w:rPr>
      </w:pPr>
      <w:r>
        <w:rPr>
          <w:rFonts w:ascii="Open Sans" w:eastAsia="Open Sans" w:hAnsi="Open Sans" w:cs="Open Sans"/>
          <w:color w:val="000000"/>
          <w:highlight w:val="white"/>
        </w:rPr>
        <w:t>Speaking - 10%</w:t>
      </w:r>
    </w:p>
    <w:p w:rsidR="00AC3917" w:rsidRDefault="00006D81">
      <w:pPr>
        <w:spacing w:after="0" w:line="240" w:lineRule="auto"/>
        <w:ind w:left="720"/>
        <w:rPr>
          <w:rFonts w:ascii="Open Sans" w:eastAsia="Open Sans" w:hAnsi="Open Sans" w:cs="Open Sans"/>
        </w:rPr>
      </w:pPr>
      <w:r>
        <w:rPr>
          <w:rFonts w:ascii="Open Sans" w:eastAsia="Open Sans" w:hAnsi="Open Sans" w:cs="Open Sans"/>
          <w:color w:val="000000"/>
          <w:highlight w:val="white"/>
        </w:rPr>
        <w:t>Compositions - 20%</w:t>
      </w:r>
    </w:p>
    <w:p w:rsidR="00AC3917" w:rsidRDefault="00006D81">
      <w:pPr>
        <w:shd w:val="clear" w:color="auto" w:fill="FFFFFF"/>
        <w:spacing w:after="0" w:line="240" w:lineRule="auto"/>
        <w:ind w:left="720"/>
        <w:rPr>
          <w:rFonts w:ascii="Open Sans" w:eastAsia="Open Sans" w:hAnsi="Open Sans" w:cs="Open Sans"/>
        </w:rPr>
      </w:pPr>
      <w:r>
        <w:rPr>
          <w:rFonts w:ascii="Open Sans" w:eastAsia="Open Sans" w:hAnsi="Open Sans" w:cs="Open Sans"/>
          <w:color w:val="000000"/>
        </w:rPr>
        <w:t>Weekly Assignments (journals, organizers, etc.) -15%</w:t>
      </w:r>
    </w:p>
    <w:p w:rsidR="00AC3917" w:rsidRDefault="00006D81">
      <w:pPr>
        <w:shd w:val="clear" w:color="auto" w:fill="FFFFFF"/>
        <w:spacing w:after="0" w:line="240" w:lineRule="auto"/>
        <w:ind w:left="720"/>
        <w:rPr>
          <w:rFonts w:ascii="Open Sans" w:eastAsia="Open Sans" w:hAnsi="Open Sans" w:cs="Open Sans"/>
        </w:rPr>
      </w:pPr>
      <w:r>
        <w:rPr>
          <w:rFonts w:ascii="Open Sans" w:eastAsia="Open Sans" w:hAnsi="Open Sans" w:cs="Open Sans"/>
          <w:color w:val="000000"/>
        </w:rPr>
        <w:t>Final Exams - 25% </w:t>
      </w:r>
    </w:p>
    <w:p w:rsidR="00AC3917" w:rsidRDefault="00AC3917">
      <w:pPr>
        <w:spacing w:after="0" w:line="240" w:lineRule="auto"/>
        <w:rPr>
          <w:rFonts w:ascii="Open Sans" w:eastAsia="Open Sans" w:hAnsi="Open Sans" w:cs="Open Sans"/>
          <w:b/>
        </w:rPr>
      </w:pPr>
    </w:p>
    <w:tbl>
      <w:tblPr>
        <w:tblStyle w:val="a2"/>
        <w:tblW w:w="9540" w:type="dxa"/>
        <w:tblBorders>
          <w:top w:val="nil"/>
          <w:left w:val="nil"/>
          <w:bottom w:val="nil"/>
          <w:right w:val="nil"/>
          <w:insideH w:val="nil"/>
          <w:insideV w:val="nil"/>
        </w:tblBorders>
        <w:tblLayout w:type="fixed"/>
        <w:tblLook w:val="0400" w:firstRow="0" w:lastRow="0" w:firstColumn="0" w:lastColumn="0" w:noHBand="0" w:noVBand="1"/>
      </w:tblPr>
      <w:tblGrid>
        <w:gridCol w:w="642"/>
        <w:gridCol w:w="1879"/>
        <w:gridCol w:w="7019"/>
      </w:tblGrid>
      <w:tr w:rsidR="00AC3917">
        <w:trPr>
          <w:trHeight w:val="416"/>
        </w:trPr>
        <w:tc>
          <w:tcPr>
            <w:tcW w:w="9540" w:type="dxa"/>
            <w:gridSpan w:val="3"/>
            <w:shd w:val="clear" w:color="auto" w:fill="D9D9D9"/>
            <w:vAlign w:val="center"/>
          </w:tcPr>
          <w:p w:rsidR="00AC3917" w:rsidRDefault="00006D81">
            <w:pPr>
              <w:jc w:val="center"/>
              <w:rPr>
                <w:rFonts w:ascii="Open Sans" w:eastAsia="Open Sans" w:hAnsi="Open Sans" w:cs="Open Sans"/>
                <w:b/>
              </w:rPr>
            </w:pPr>
            <w:r>
              <w:rPr>
                <w:rFonts w:ascii="Open Sans" w:eastAsia="Open Sans" w:hAnsi="Open Sans" w:cs="Open Sans"/>
                <w:b/>
              </w:rPr>
              <w:t>Grading Scale</w:t>
            </w:r>
          </w:p>
        </w:tc>
      </w:tr>
      <w:tr w:rsidR="00AC3917">
        <w:trPr>
          <w:trHeight w:val="284"/>
        </w:trPr>
        <w:tc>
          <w:tcPr>
            <w:tcW w:w="9540" w:type="dxa"/>
            <w:gridSpan w:val="3"/>
            <w:tcBorders>
              <w:bottom w:val="single" w:sz="4" w:space="0" w:color="000000"/>
            </w:tcBorders>
            <w:shd w:val="clear" w:color="auto" w:fill="F2F2F2"/>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Passing</w:t>
            </w:r>
          </w:p>
        </w:tc>
      </w:tr>
      <w:tr w:rsidR="00AC3917">
        <w:trPr>
          <w:trHeight w:val="284"/>
        </w:trPr>
        <w:tc>
          <w:tcPr>
            <w:tcW w:w="642" w:type="dxa"/>
            <w:tcBorders>
              <w:top w:val="single" w:sz="4" w:space="0" w:color="000000"/>
            </w:tcBorders>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tcBorders>
              <w:top w:val="single" w:sz="4" w:space="0" w:color="000000"/>
            </w:tcBorders>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93-100</w:t>
            </w:r>
          </w:p>
        </w:tc>
        <w:tc>
          <w:tcPr>
            <w:tcW w:w="7019" w:type="dxa"/>
            <w:vMerge w:val="restart"/>
            <w:tcBorders>
              <w:top w:val="single" w:sz="4" w:space="0" w:color="000000"/>
            </w:tcBorders>
            <w:shd w:val="clear" w:color="auto" w:fill="auto"/>
          </w:tcPr>
          <w:p w:rsidR="00AC3917" w:rsidRDefault="00AC3917">
            <w:pPr>
              <w:rPr>
                <w:rFonts w:ascii="Open Sans" w:eastAsia="Open Sans" w:hAnsi="Open Sans" w:cs="Open Sans"/>
                <w:b/>
                <w:i/>
                <w:sz w:val="20"/>
                <w:szCs w:val="20"/>
              </w:rPr>
            </w:pPr>
          </w:p>
          <w:p w:rsidR="00AC3917" w:rsidRDefault="00006D81">
            <w:pPr>
              <w:rPr>
                <w:rFonts w:ascii="Open Sans" w:eastAsia="Open Sans" w:hAnsi="Open Sans" w:cs="Open Sans"/>
                <w:i/>
                <w:sz w:val="20"/>
                <w:szCs w:val="20"/>
              </w:rPr>
            </w:pPr>
            <w:r>
              <w:rPr>
                <w:rFonts w:ascii="Open Sans" w:eastAsia="Open Sans" w:hAnsi="Open Sans" w:cs="Open Sans"/>
                <w:b/>
                <w:i/>
                <w:sz w:val="20"/>
                <w:szCs w:val="20"/>
              </w:rPr>
              <w:t>What is passing?</w:t>
            </w:r>
            <w:r>
              <w:rPr>
                <w:rFonts w:ascii="Open Sans" w:eastAsia="Open Sans" w:hAnsi="Open Sans" w:cs="Open Sans"/>
                <w:i/>
                <w:sz w:val="20"/>
                <w:szCs w:val="20"/>
              </w:rPr>
              <w:t xml:space="preserve">  An average of 73%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xml:space="preserve"> ) or higher in a course indicates that the student has made satisfactory progress and has met most learning outcomes.  The student passes to the next level of instruction.</w:t>
            </w:r>
          </w:p>
          <w:p w:rsidR="00AC3917" w:rsidRDefault="00AC3917">
            <w:pPr>
              <w:rPr>
                <w:rFonts w:ascii="Open Sans" w:eastAsia="Open Sans" w:hAnsi="Open Sans" w:cs="Open Sans"/>
                <w:sz w:val="20"/>
                <w:szCs w:val="20"/>
              </w:rPr>
            </w:pPr>
          </w:p>
        </w:tc>
      </w:tr>
      <w:tr w:rsidR="00AC3917">
        <w:trPr>
          <w:trHeight w:val="284"/>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90-92</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303"/>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87-89</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303"/>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83-86</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303"/>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80-82</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284"/>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77-79</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284"/>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73-76</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303"/>
        </w:trPr>
        <w:tc>
          <w:tcPr>
            <w:tcW w:w="9540" w:type="dxa"/>
            <w:gridSpan w:val="3"/>
            <w:tcBorders>
              <w:bottom w:val="single" w:sz="4" w:space="0" w:color="000000"/>
            </w:tcBorders>
            <w:shd w:val="clear" w:color="auto" w:fill="F2F2F2"/>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Failing</w:t>
            </w:r>
          </w:p>
        </w:tc>
      </w:tr>
      <w:tr w:rsidR="00AC3917">
        <w:trPr>
          <w:trHeight w:val="284"/>
        </w:trPr>
        <w:tc>
          <w:tcPr>
            <w:tcW w:w="642" w:type="dxa"/>
            <w:tcBorders>
              <w:top w:val="single" w:sz="4" w:space="0" w:color="000000"/>
            </w:tcBorders>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lastRenderedPageBreak/>
              <w:t>C-</w:t>
            </w:r>
          </w:p>
        </w:tc>
        <w:tc>
          <w:tcPr>
            <w:tcW w:w="1879" w:type="dxa"/>
            <w:tcBorders>
              <w:top w:val="single" w:sz="4" w:space="0" w:color="000000"/>
            </w:tcBorders>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70-72</w:t>
            </w:r>
          </w:p>
        </w:tc>
        <w:tc>
          <w:tcPr>
            <w:tcW w:w="7019" w:type="dxa"/>
            <w:vMerge w:val="restart"/>
            <w:tcBorders>
              <w:top w:val="single" w:sz="4" w:space="0" w:color="000000"/>
            </w:tcBorders>
            <w:shd w:val="clear" w:color="auto" w:fill="auto"/>
          </w:tcPr>
          <w:p w:rsidR="00AC3917" w:rsidRDefault="00AC3917">
            <w:pPr>
              <w:rPr>
                <w:rFonts w:ascii="Open Sans" w:eastAsia="Open Sans" w:hAnsi="Open Sans" w:cs="Open Sans"/>
                <w:b/>
                <w:i/>
                <w:sz w:val="20"/>
                <w:szCs w:val="20"/>
              </w:rPr>
            </w:pPr>
          </w:p>
          <w:p w:rsidR="00AC3917" w:rsidRDefault="00006D81">
            <w:pPr>
              <w:rPr>
                <w:rFonts w:ascii="Open Sans" w:eastAsia="Open Sans" w:hAnsi="Open Sans" w:cs="Open Sans"/>
                <w:b/>
                <w:i/>
                <w:sz w:val="20"/>
                <w:szCs w:val="20"/>
              </w:rPr>
            </w:pPr>
            <w:r>
              <w:rPr>
                <w:rFonts w:ascii="Open Sans" w:eastAsia="Open Sans" w:hAnsi="Open Sans" w:cs="Open Sans"/>
                <w:b/>
                <w:i/>
                <w:sz w:val="20"/>
                <w:szCs w:val="20"/>
              </w:rPr>
              <w:t xml:space="preserve">What is failing?  </w:t>
            </w:r>
            <w:r>
              <w:rPr>
                <w:rFonts w:ascii="Open Sans" w:eastAsia="Open Sans" w:hAnsi="Open Sans" w:cs="Open Sans"/>
                <w:i/>
                <w:sz w:val="20"/>
                <w:szCs w:val="20"/>
              </w:rPr>
              <w:t xml:space="preserve">An average of 72%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 or lower indicates that the student has neither made satisfactory progress nor met the learning outcomes.  As a result, the student is not permitted to advance to the next level of instruction.</w:t>
            </w:r>
          </w:p>
        </w:tc>
      </w:tr>
      <w:tr w:rsidR="00AC3917">
        <w:trPr>
          <w:trHeight w:val="303"/>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67-69</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303"/>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63-66</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303"/>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60-62</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r w:rsidR="00AC3917">
        <w:trPr>
          <w:trHeight w:val="284"/>
        </w:trPr>
        <w:tc>
          <w:tcPr>
            <w:tcW w:w="642" w:type="dxa"/>
            <w:shd w:val="clear" w:color="auto" w:fill="auto"/>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F</w:t>
            </w:r>
          </w:p>
        </w:tc>
        <w:tc>
          <w:tcPr>
            <w:tcW w:w="1879" w:type="dxa"/>
            <w:shd w:val="clear" w:color="auto" w:fill="auto"/>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0-59</w:t>
            </w:r>
          </w:p>
        </w:tc>
        <w:tc>
          <w:tcPr>
            <w:tcW w:w="7019" w:type="dxa"/>
            <w:vMerge/>
            <w:tcBorders>
              <w:top w:val="single" w:sz="4" w:space="0" w:color="000000"/>
            </w:tcBorders>
            <w:shd w:val="clear" w:color="auto" w:fill="auto"/>
          </w:tcPr>
          <w:p w:rsidR="00AC3917" w:rsidRDefault="00AC3917">
            <w:pPr>
              <w:widowControl w:val="0"/>
              <w:pBdr>
                <w:top w:val="nil"/>
                <w:left w:val="nil"/>
                <w:bottom w:val="nil"/>
                <w:right w:val="nil"/>
                <w:between w:val="nil"/>
              </w:pBdr>
              <w:spacing w:line="276" w:lineRule="auto"/>
              <w:rPr>
                <w:rFonts w:ascii="Open Sans" w:eastAsia="Open Sans" w:hAnsi="Open Sans" w:cs="Open Sans"/>
                <w:sz w:val="20"/>
                <w:szCs w:val="20"/>
              </w:rPr>
            </w:pPr>
          </w:p>
        </w:tc>
      </w:tr>
    </w:tbl>
    <w:p w:rsidR="00AC3917" w:rsidRDefault="00AC3917">
      <w:pPr>
        <w:spacing w:after="0" w:line="240" w:lineRule="auto"/>
        <w:rPr>
          <w:rFonts w:ascii="Open Sans" w:eastAsia="Open Sans" w:hAnsi="Open Sans" w:cs="Open Sans"/>
          <w:b/>
          <w:sz w:val="20"/>
          <w:szCs w:val="20"/>
        </w:rPr>
      </w:pPr>
    </w:p>
    <w:tbl>
      <w:tblPr>
        <w:tblStyle w:val="a3"/>
        <w:tblW w:w="9540" w:type="dxa"/>
        <w:tblBorders>
          <w:top w:val="nil"/>
          <w:left w:val="nil"/>
          <w:bottom w:val="nil"/>
          <w:right w:val="nil"/>
          <w:insideH w:val="nil"/>
          <w:insideV w:val="nil"/>
        </w:tblBorders>
        <w:tblLayout w:type="fixed"/>
        <w:tblLook w:val="0400" w:firstRow="0" w:lastRow="0" w:firstColumn="0" w:lastColumn="0" w:noHBand="0" w:noVBand="1"/>
      </w:tblPr>
      <w:tblGrid>
        <w:gridCol w:w="9540"/>
      </w:tblGrid>
      <w:tr w:rsidR="00AC3917">
        <w:trPr>
          <w:trHeight w:val="315"/>
        </w:trPr>
        <w:tc>
          <w:tcPr>
            <w:tcW w:w="9540" w:type="dxa"/>
            <w:tcBorders>
              <w:bottom w:val="single" w:sz="4" w:space="0" w:color="000000"/>
            </w:tcBorders>
            <w:shd w:val="clear" w:color="auto" w:fill="D9D9D9"/>
            <w:vAlign w:val="center"/>
          </w:tcPr>
          <w:p w:rsidR="00AC3917" w:rsidRDefault="00006D81">
            <w:pPr>
              <w:jc w:val="center"/>
              <w:rPr>
                <w:rFonts w:ascii="Open Sans" w:eastAsia="Open Sans" w:hAnsi="Open Sans" w:cs="Open Sans"/>
                <w:b/>
                <w:sz w:val="20"/>
                <w:szCs w:val="20"/>
              </w:rPr>
            </w:pPr>
            <w:r>
              <w:rPr>
                <w:rFonts w:ascii="Open Sans" w:eastAsia="Open Sans" w:hAnsi="Open Sans" w:cs="Open Sans"/>
                <w:b/>
              </w:rPr>
              <w:t>Special Projects</w:t>
            </w:r>
          </w:p>
        </w:tc>
      </w:tr>
      <w:tr w:rsidR="00AC3917">
        <w:trPr>
          <w:trHeight w:val="899"/>
        </w:trPr>
        <w:tc>
          <w:tcPr>
            <w:tcW w:w="9540" w:type="dxa"/>
            <w:tcBorders>
              <w:top w:val="single" w:sz="4" w:space="0" w:color="000000"/>
            </w:tcBorders>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Every week you will have opportunities to practice your skills. You will take notes, write, and speak on a special topic. You will practice class lessons and complete logs several times a week outside of class. I will grade you on your ability to clearly c</w:t>
            </w:r>
            <w:r>
              <w:rPr>
                <w:rFonts w:ascii="Open Sans" w:eastAsia="Open Sans" w:hAnsi="Open Sans" w:cs="Open Sans"/>
                <w:sz w:val="20"/>
                <w:szCs w:val="20"/>
              </w:rPr>
              <w:t xml:space="preserve">ommunicate with me in your writing, note taking, and speaking skills. </w:t>
            </w:r>
          </w:p>
        </w:tc>
      </w:tr>
    </w:tbl>
    <w:p w:rsidR="00AC3917" w:rsidRDefault="00AC3917">
      <w:pPr>
        <w:spacing w:after="0" w:line="240" w:lineRule="auto"/>
        <w:rPr>
          <w:rFonts w:ascii="Open Sans" w:eastAsia="Open Sans" w:hAnsi="Open Sans" w:cs="Open Sans"/>
          <w:b/>
          <w:sz w:val="20"/>
          <w:szCs w:val="20"/>
        </w:rPr>
      </w:pPr>
    </w:p>
    <w:tbl>
      <w:tblPr>
        <w:tblStyle w:val="a4"/>
        <w:tblW w:w="9540" w:type="dxa"/>
        <w:tblBorders>
          <w:top w:val="nil"/>
          <w:left w:val="nil"/>
          <w:bottom w:val="nil"/>
          <w:right w:val="nil"/>
          <w:insideH w:val="nil"/>
          <w:insideV w:val="nil"/>
        </w:tblBorders>
        <w:tblLayout w:type="fixed"/>
        <w:tblLook w:val="0400" w:firstRow="0" w:lastRow="0" w:firstColumn="0" w:lastColumn="0" w:noHBand="0" w:noVBand="1"/>
      </w:tblPr>
      <w:tblGrid>
        <w:gridCol w:w="9540"/>
      </w:tblGrid>
      <w:tr w:rsidR="00AC3917">
        <w:trPr>
          <w:trHeight w:val="369"/>
        </w:trPr>
        <w:tc>
          <w:tcPr>
            <w:tcW w:w="9540" w:type="dxa"/>
            <w:tcBorders>
              <w:bottom w:val="single" w:sz="4" w:space="0" w:color="000000"/>
            </w:tcBorders>
            <w:shd w:val="clear" w:color="auto" w:fill="D9D9D9"/>
            <w:vAlign w:val="center"/>
          </w:tcPr>
          <w:p w:rsidR="00AC3917" w:rsidRDefault="00006D81">
            <w:pPr>
              <w:jc w:val="center"/>
              <w:rPr>
                <w:rFonts w:ascii="Open Sans" w:eastAsia="Open Sans" w:hAnsi="Open Sans" w:cs="Open Sans"/>
                <w:b/>
                <w:sz w:val="20"/>
                <w:szCs w:val="20"/>
              </w:rPr>
            </w:pPr>
            <w:r>
              <w:rPr>
                <w:rFonts w:ascii="Open Sans" w:eastAsia="Open Sans" w:hAnsi="Open Sans" w:cs="Open Sans"/>
                <w:b/>
              </w:rPr>
              <w:t>Class Policies</w:t>
            </w:r>
          </w:p>
        </w:tc>
      </w:tr>
      <w:tr w:rsidR="00AC3917">
        <w:trPr>
          <w:trHeight w:val="4170"/>
        </w:trPr>
        <w:tc>
          <w:tcPr>
            <w:tcW w:w="9540" w:type="dxa"/>
            <w:tcBorders>
              <w:top w:val="single" w:sz="4" w:space="0" w:color="000000"/>
            </w:tcBorders>
            <w:vAlign w:val="center"/>
          </w:tcPr>
          <w:p w:rsidR="00AC3917" w:rsidRDefault="00AC3917">
            <w:pPr>
              <w:rPr>
                <w:rFonts w:ascii="Open Sans" w:eastAsia="Open Sans" w:hAnsi="Open Sans" w:cs="Open Sans"/>
                <w:b/>
                <w:sz w:val="20"/>
                <w:szCs w:val="20"/>
              </w:rPr>
            </w:pPr>
          </w:p>
          <w:p w:rsidR="00AC3917" w:rsidRDefault="00006D81">
            <w:pPr>
              <w:rPr>
                <w:rFonts w:ascii="Open Sans" w:eastAsia="Open Sans" w:hAnsi="Open Sans" w:cs="Open Sans"/>
                <w:sz w:val="20"/>
                <w:szCs w:val="20"/>
                <w:u w:val="single"/>
              </w:rPr>
            </w:pPr>
            <w:r>
              <w:rPr>
                <w:rFonts w:ascii="Open Sans" w:eastAsia="Open Sans" w:hAnsi="Open Sans" w:cs="Open Sans"/>
                <w:b/>
                <w:sz w:val="20"/>
                <w:szCs w:val="20"/>
                <w:u w:val="single"/>
              </w:rPr>
              <w:t>Attendance Policy</w:t>
            </w:r>
            <w:r>
              <w:rPr>
                <w:rFonts w:ascii="Open Sans" w:eastAsia="Open Sans" w:hAnsi="Open Sans" w:cs="Open Sans"/>
                <w:sz w:val="20"/>
                <w:szCs w:val="20"/>
                <w:u w:val="single"/>
              </w:rPr>
              <w:t xml:space="preserve">: </w:t>
            </w:r>
          </w:p>
          <w:p w:rsidR="00AC3917" w:rsidRDefault="00006D81">
            <w:pPr>
              <w:rPr>
                <w:rFonts w:ascii="Open Sans" w:eastAsia="Open Sans" w:hAnsi="Open Sans" w:cs="Open Sans"/>
                <w:b/>
                <w:i/>
                <w:color w:val="0000FF"/>
                <w:sz w:val="20"/>
                <w:szCs w:val="20"/>
                <w:u w:val="single"/>
              </w:rPr>
            </w:pPr>
            <w:r>
              <w:rPr>
                <w:rFonts w:ascii="Open Sans" w:eastAsia="Open Sans" w:hAnsi="Open Sans" w:cs="Open Sans"/>
                <w:sz w:val="20"/>
                <w:szCs w:val="20"/>
              </w:rPr>
              <w:t xml:space="preserve">Attendance is required at all CIEP classes. To successfully learn academic English, you must attend class, do your assignments, study every day and practice the language (reading, writing, listening, and speaking) outside of class at every opportunity you </w:t>
            </w:r>
            <w:r>
              <w:rPr>
                <w:rFonts w:ascii="Open Sans" w:eastAsia="Open Sans" w:hAnsi="Open Sans" w:cs="Open Sans"/>
                <w:sz w:val="20"/>
                <w:szCs w:val="20"/>
              </w:rPr>
              <w:t>have. Students who miss too many classes will be placed on academic probation.</w:t>
            </w:r>
            <w:r>
              <w:rPr>
                <w:rFonts w:ascii="Open Sans" w:eastAsia="Open Sans" w:hAnsi="Open Sans" w:cs="Open Sans"/>
                <w:b/>
                <w:color w:val="555555"/>
                <w:sz w:val="20"/>
                <w:szCs w:val="20"/>
              </w:rPr>
              <w:t xml:space="preserve">  </w:t>
            </w:r>
            <w:r>
              <w:rPr>
                <w:rFonts w:ascii="Open Sans" w:eastAsia="Open Sans" w:hAnsi="Open Sans" w:cs="Open Sans"/>
                <w:b/>
                <w:sz w:val="20"/>
                <w:szCs w:val="20"/>
              </w:rPr>
              <w:t xml:space="preserve">Please read the details about the CIEP Attendance and Tardiness policies in the </w:t>
            </w:r>
            <w:r>
              <w:rPr>
                <w:rFonts w:ascii="Open Sans" w:eastAsia="Open Sans" w:hAnsi="Open Sans" w:cs="Open Sans"/>
                <w:b/>
                <w:i/>
                <w:sz w:val="20"/>
                <w:szCs w:val="20"/>
              </w:rPr>
              <w:t xml:space="preserve">CIEP Student Handbook: </w:t>
            </w:r>
            <w:hyperlink r:id="rId13">
              <w:r>
                <w:rPr>
                  <w:rFonts w:ascii="Open Sans" w:eastAsia="Open Sans" w:hAnsi="Open Sans" w:cs="Open Sans"/>
                  <w:b/>
                  <w:i/>
                  <w:color w:val="0000FF"/>
                  <w:sz w:val="20"/>
                  <w:szCs w:val="20"/>
                  <w:u w:val="single"/>
                </w:rPr>
                <w:t>www.uni.edu/</w:t>
              </w:r>
              <w:r>
                <w:rPr>
                  <w:rFonts w:ascii="Open Sans" w:eastAsia="Open Sans" w:hAnsi="Open Sans" w:cs="Open Sans"/>
                  <w:b/>
                  <w:i/>
                  <w:color w:val="0000FF"/>
                  <w:sz w:val="20"/>
                  <w:szCs w:val="20"/>
                  <w:u w:val="single"/>
                </w:rPr>
                <w:t>ciep/students/handbook</w:t>
              </w:r>
            </w:hyperlink>
          </w:p>
          <w:p w:rsidR="00AC3917" w:rsidRDefault="00AC3917">
            <w:pPr>
              <w:rPr>
                <w:rFonts w:ascii="Open Sans" w:eastAsia="Open Sans" w:hAnsi="Open Sans" w:cs="Open Sans"/>
                <w:b/>
                <w:i/>
                <w:color w:val="0000FF"/>
                <w:sz w:val="20"/>
                <w:szCs w:val="20"/>
                <w:u w:val="single"/>
              </w:rPr>
            </w:pPr>
          </w:p>
          <w:p w:rsidR="00AC3917" w:rsidRDefault="00006D81">
            <w:pPr>
              <w:rPr>
                <w:rFonts w:ascii="Open Sans" w:eastAsia="Open Sans" w:hAnsi="Open Sans" w:cs="Open Sans"/>
                <w:b/>
                <w:sz w:val="20"/>
                <w:szCs w:val="20"/>
                <w:u w:val="single"/>
              </w:rPr>
            </w:pPr>
            <w:r>
              <w:rPr>
                <w:rFonts w:ascii="Open Sans" w:eastAsia="Open Sans" w:hAnsi="Open Sans" w:cs="Open Sans"/>
                <w:b/>
                <w:sz w:val="20"/>
                <w:szCs w:val="20"/>
                <w:u w:val="single"/>
              </w:rPr>
              <w:t>Policy for Late and Make-up Work:</w:t>
            </w:r>
          </w:p>
          <w:p w:rsidR="00AC3917" w:rsidRDefault="00006D81">
            <w:pPr>
              <w:rPr>
                <w:rFonts w:ascii="Open Sans" w:eastAsia="Open Sans" w:hAnsi="Open Sans" w:cs="Open Sans"/>
                <w:b/>
                <w:i/>
                <w:sz w:val="20"/>
                <w:szCs w:val="20"/>
              </w:rPr>
            </w:pPr>
            <w:r>
              <w:rPr>
                <w:rFonts w:ascii="Open Sans" w:eastAsia="Open Sans" w:hAnsi="Open Sans" w:cs="Open Sans"/>
                <w:sz w:val="20"/>
                <w:szCs w:val="20"/>
              </w:rPr>
              <w:t>The CIEP is an intensive English language program and it is important that you keep up in your studies and be prepared. Therefore, it is your responsibility to complete tests, quizzes, and other eva</w:t>
            </w:r>
            <w:r>
              <w:rPr>
                <w:rFonts w:ascii="Open Sans" w:eastAsia="Open Sans" w:hAnsi="Open Sans" w:cs="Open Sans"/>
                <w:sz w:val="20"/>
                <w:szCs w:val="20"/>
              </w:rPr>
              <w:t>luations on the day they are administered. It is your responsibility to turn in homework and projects on the day they are due. If you are absent, you are still responsible for the material covered in class. In addition, your teacher is neither obligated no</w:t>
            </w:r>
            <w:r>
              <w:rPr>
                <w:rFonts w:ascii="Open Sans" w:eastAsia="Open Sans" w:hAnsi="Open Sans" w:cs="Open Sans"/>
                <w:sz w:val="20"/>
                <w:szCs w:val="20"/>
              </w:rPr>
              <w:t>r responsible to provide you a make-up test/quiz or accept and grade late homework. It is the teacher who decides the makeup policy for the class.</w:t>
            </w:r>
          </w:p>
          <w:p w:rsidR="00AC3917" w:rsidRDefault="00AC3917">
            <w:pPr>
              <w:rPr>
                <w:rFonts w:ascii="Open Sans" w:eastAsia="Open Sans" w:hAnsi="Open Sans" w:cs="Open Sans"/>
                <w:b/>
                <w:i/>
                <w:sz w:val="20"/>
                <w:szCs w:val="20"/>
              </w:rPr>
            </w:pPr>
          </w:p>
          <w:p w:rsidR="00AC3917" w:rsidRDefault="00AC3917">
            <w:pPr>
              <w:rPr>
                <w:rFonts w:ascii="Open Sans" w:eastAsia="Open Sans" w:hAnsi="Open Sans" w:cs="Open Sans"/>
                <w:sz w:val="20"/>
                <w:szCs w:val="20"/>
              </w:rPr>
            </w:pPr>
          </w:p>
        </w:tc>
      </w:tr>
      <w:tr w:rsidR="00AC3917">
        <w:trPr>
          <w:trHeight w:val="791"/>
        </w:trPr>
        <w:tc>
          <w:tcPr>
            <w:tcW w:w="9540" w:type="dxa"/>
            <w:vAlign w:val="center"/>
          </w:tcPr>
          <w:p w:rsidR="00AC3917" w:rsidRDefault="00006D81">
            <w:pPr>
              <w:rPr>
                <w:rFonts w:ascii="Open Sans" w:eastAsia="Open Sans" w:hAnsi="Open Sans" w:cs="Open Sans"/>
                <w:b/>
                <w:sz w:val="20"/>
                <w:szCs w:val="20"/>
                <w:u w:val="single"/>
              </w:rPr>
            </w:pPr>
            <w:r>
              <w:rPr>
                <w:rFonts w:ascii="Open Sans" w:eastAsia="Open Sans" w:hAnsi="Open Sans" w:cs="Open Sans"/>
                <w:b/>
                <w:sz w:val="20"/>
                <w:szCs w:val="20"/>
                <w:u w:val="single"/>
              </w:rPr>
              <w:t xml:space="preserve">Electronic Device Policy: </w:t>
            </w:r>
          </w:p>
          <w:p w:rsidR="00AC3917" w:rsidRDefault="00006D81">
            <w:pPr>
              <w:rPr>
                <w:rFonts w:ascii="Open Sans" w:eastAsia="Open Sans" w:hAnsi="Open Sans" w:cs="Open Sans"/>
                <w:i/>
                <w:sz w:val="20"/>
                <w:szCs w:val="20"/>
              </w:rPr>
            </w:pPr>
            <w:r>
              <w:rPr>
                <w:rFonts w:ascii="Open Sans" w:eastAsia="Open Sans" w:hAnsi="Open Sans" w:cs="Open Sans"/>
                <w:b/>
                <w:sz w:val="20"/>
                <w:szCs w:val="20"/>
              </w:rPr>
              <w:t xml:space="preserve">       </w:t>
            </w:r>
            <w:r>
              <w:rPr>
                <w:rFonts w:ascii="Open Sans" w:eastAsia="Open Sans" w:hAnsi="Open Sans" w:cs="Open Sans"/>
                <w:sz w:val="20"/>
                <w:szCs w:val="20"/>
              </w:rPr>
              <w:t xml:space="preserve">It is the policy of the CIEP not to allow the use of personal electronic devices during </w:t>
            </w:r>
            <w:r>
              <w:rPr>
                <w:rFonts w:ascii="Open Sans" w:eastAsia="Open Sans" w:hAnsi="Open Sans" w:cs="Open Sans"/>
                <w:i/>
                <w:sz w:val="20"/>
                <w:szCs w:val="20"/>
              </w:rPr>
              <w:t xml:space="preserve">any Chapter or Unit exams, Midterm or Final Exams or </w:t>
            </w:r>
            <w:r>
              <w:rPr>
                <w:rFonts w:ascii="Open Sans" w:eastAsia="Open Sans" w:hAnsi="Open Sans" w:cs="Open Sans"/>
                <w:sz w:val="20"/>
                <w:szCs w:val="20"/>
              </w:rPr>
              <w:t>other testing situations without the permission of the teacher. Personal electronic devices include but are not lim</w:t>
            </w:r>
            <w:r>
              <w:rPr>
                <w:rFonts w:ascii="Open Sans" w:eastAsia="Open Sans" w:hAnsi="Open Sans" w:cs="Open Sans"/>
                <w:sz w:val="20"/>
                <w:szCs w:val="20"/>
              </w:rPr>
              <w:t xml:space="preserve">ited to: electronic dictionaries, computers, cell phones, </w:t>
            </w:r>
            <w:r>
              <w:rPr>
                <w:rFonts w:ascii="Open Sans" w:eastAsia="Open Sans" w:hAnsi="Open Sans" w:cs="Open Sans"/>
                <w:i/>
                <w:sz w:val="20"/>
                <w:szCs w:val="20"/>
              </w:rPr>
              <w:t>smart phones,</w:t>
            </w:r>
            <w:r>
              <w:rPr>
                <w:rFonts w:ascii="Open Sans" w:eastAsia="Open Sans" w:hAnsi="Open Sans" w:cs="Open Sans"/>
                <w:sz w:val="20"/>
                <w:szCs w:val="20"/>
              </w:rPr>
              <w:t xml:space="preserve"> communication devices other than cellphones, etc.  </w:t>
            </w:r>
            <w:r>
              <w:rPr>
                <w:rFonts w:ascii="Open Sans" w:eastAsia="Open Sans" w:hAnsi="Open Sans" w:cs="Open Sans"/>
                <w:i/>
                <w:sz w:val="20"/>
                <w:szCs w:val="20"/>
              </w:rPr>
              <w:t xml:space="preserve">Students are required to put these in their bags or backpacks during exams. </w:t>
            </w:r>
            <w:r>
              <w:rPr>
                <w:rFonts w:ascii="Open Sans" w:eastAsia="Open Sans" w:hAnsi="Open Sans" w:cs="Open Sans"/>
                <w:sz w:val="20"/>
                <w:szCs w:val="20"/>
              </w:rPr>
              <w:t>If you use an electronic device during an exam without th</w:t>
            </w:r>
            <w:r>
              <w:rPr>
                <w:rFonts w:ascii="Open Sans" w:eastAsia="Open Sans" w:hAnsi="Open Sans" w:cs="Open Sans"/>
                <w:sz w:val="20"/>
                <w:szCs w:val="20"/>
              </w:rPr>
              <w:t xml:space="preserve">e permission of the teacher, this is considered an act of cheating, and you are subject to the same penalties as described in the cheating policy (See </w:t>
            </w:r>
            <w:r>
              <w:rPr>
                <w:rFonts w:ascii="Open Sans" w:eastAsia="Open Sans" w:hAnsi="Open Sans" w:cs="Open Sans"/>
                <w:i/>
                <w:sz w:val="20"/>
                <w:szCs w:val="20"/>
              </w:rPr>
              <w:t>CIEP Student Handbook</w:t>
            </w:r>
            <w:r>
              <w:rPr>
                <w:rFonts w:ascii="Open Sans" w:eastAsia="Open Sans" w:hAnsi="Open Sans" w:cs="Open Sans"/>
                <w:sz w:val="20"/>
                <w:szCs w:val="20"/>
              </w:rPr>
              <w:t xml:space="preserve">). </w:t>
            </w:r>
            <w:r>
              <w:rPr>
                <w:rFonts w:ascii="Open Sans" w:eastAsia="Open Sans" w:hAnsi="Open Sans" w:cs="Open Sans"/>
                <w:i/>
                <w:sz w:val="20"/>
                <w:szCs w:val="20"/>
              </w:rPr>
              <w:t xml:space="preserve">Cheating and plagiarism are considered </w:t>
            </w:r>
            <w:r>
              <w:rPr>
                <w:rFonts w:ascii="Open Sans" w:eastAsia="Open Sans" w:hAnsi="Open Sans" w:cs="Open Sans"/>
                <w:b/>
                <w:i/>
                <w:sz w:val="20"/>
                <w:szCs w:val="20"/>
              </w:rPr>
              <w:t>serious</w:t>
            </w:r>
            <w:r>
              <w:rPr>
                <w:rFonts w:ascii="Open Sans" w:eastAsia="Open Sans" w:hAnsi="Open Sans" w:cs="Open Sans"/>
                <w:i/>
                <w:sz w:val="20"/>
                <w:szCs w:val="20"/>
              </w:rPr>
              <w:t xml:space="preserve"> offenses in both the CIEP and UNI </w:t>
            </w:r>
            <w:r>
              <w:rPr>
                <w:rFonts w:ascii="Open Sans" w:eastAsia="Open Sans" w:hAnsi="Open Sans" w:cs="Open Sans"/>
                <w:i/>
                <w:sz w:val="20"/>
                <w:szCs w:val="20"/>
              </w:rPr>
              <w:t>and result in severe penalties.</w:t>
            </w:r>
          </w:p>
          <w:p w:rsidR="00AC3917" w:rsidRDefault="00006D81">
            <w:pPr>
              <w:rPr>
                <w:rFonts w:ascii="Open Sans" w:eastAsia="Open Sans" w:hAnsi="Open Sans" w:cs="Open Sans"/>
                <w:color w:val="000000"/>
                <w:sz w:val="20"/>
                <w:szCs w:val="20"/>
                <w:highlight w:val="white"/>
              </w:rPr>
            </w:pPr>
            <w:r>
              <w:rPr>
                <w:rFonts w:ascii="Open Sans" w:eastAsia="Open Sans" w:hAnsi="Open Sans" w:cs="Open Sans"/>
                <w:b/>
                <w:sz w:val="20"/>
                <w:szCs w:val="20"/>
              </w:rPr>
              <w:t xml:space="preserve">        </w:t>
            </w:r>
            <w:r>
              <w:rPr>
                <w:rFonts w:ascii="Open Sans" w:eastAsia="Open Sans" w:hAnsi="Open Sans" w:cs="Open Sans"/>
                <w:sz w:val="20"/>
                <w:szCs w:val="20"/>
              </w:rPr>
              <w:t xml:space="preserve">For general classroom use, the CIEP follows the electronic devices policy established and approved by the University. This policy states that </w:t>
            </w:r>
            <w:r>
              <w:rPr>
                <w:rFonts w:ascii="Open Sans" w:eastAsia="Open Sans" w:hAnsi="Open Sans" w:cs="Open Sans"/>
                <w:color w:val="000000"/>
                <w:sz w:val="20"/>
                <w:szCs w:val="20"/>
                <w:highlight w:val="white"/>
              </w:rPr>
              <w:t>every instructor at the University of Northern Iowa has the authority to r</w:t>
            </w:r>
            <w:r>
              <w:rPr>
                <w:rFonts w:ascii="Open Sans" w:eastAsia="Open Sans" w:hAnsi="Open Sans" w:cs="Open Sans"/>
                <w:color w:val="000000"/>
                <w:sz w:val="20"/>
                <w:szCs w:val="20"/>
                <w:highlight w:val="white"/>
              </w:rPr>
              <w:t xml:space="preserve">estrict or prohibit the use of personal electronic devices in his or her classroom, lab, or any other instructional setting. </w:t>
            </w:r>
            <w:r>
              <w:rPr>
                <w:rFonts w:ascii="Open Sans" w:eastAsia="Open Sans" w:hAnsi="Open Sans" w:cs="Open Sans"/>
                <w:sz w:val="20"/>
                <w:szCs w:val="20"/>
              </w:rPr>
              <w:t>It prohibits the use of electronic devices for recording, videotaping, photographing instructors or classmates in the classroom wit</w:t>
            </w:r>
            <w:r>
              <w:rPr>
                <w:rFonts w:ascii="Open Sans" w:eastAsia="Open Sans" w:hAnsi="Open Sans" w:cs="Open Sans"/>
                <w:sz w:val="20"/>
                <w:szCs w:val="20"/>
              </w:rPr>
              <w:t xml:space="preserve">hout previous authorization. </w:t>
            </w:r>
            <w:r>
              <w:rPr>
                <w:rFonts w:ascii="Open Sans" w:eastAsia="Open Sans" w:hAnsi="Open Sans" w:cs="Open Sans"/>
                <w:color w:val="000000"/>
                <w:sz w:val="20"/>
                <w:szCs w:val="20"/>
                <w:highlight w:val="white"/>
              </w:rPr>
              <w:t xml:space="preserve">The university policy on personal electronic devices in the classroom can be found at </w:t>
            </w:r>
            <w:hyperlink r:id="rId14">
              <w:r>
                <w:rPr>
                  <w:rFonts w:ascii="Open Sans" w:eastAsia="Open Sans" w:hAnsi="Open Sans" w:cs="Open Sans"/>
                  <w:color w:val="0563C1"/>
                  <w:sz w:val="20"/>
                  <w:szCs w:val="20"/>
                  <w:highlight w:val="white"/>
                  <w:u w:val="single"/>
                </w:rPr>
                <w:t>http://www.uni.edu/policies/317</w:t>
              </w:r>
            </w:hyperlink>
            <w:r>
              <w:rPr>
                <w:rFonts w:ascii="Open Sans" w:eastAsia="Open Sans" w:hAnsi="Open Sans" w:cs="Open Sans"/>
                <w:color w:val="000000"/>
                <w:sz w:val="20"/>
                <w:szCs w:val="20"/>
                <w:highlight w:val="white"/>
              </w:rPr>
              <w:t xml:space="preserve">. </w:t>
            </w:r>
          </w:p>
          <w:p w:rsidR="00AC3917" w:rsidRDefault="00006D81">
            <w:pPr>
              <w:rPr>
                <w:rFonts w:ascii="Open Sans" w:eastAsia="Open Sans" w:hAnsi="Open Sans" w:cs="Open Sans"/>
                <w:color w:val="000000"/>
                <w:sz w:val="20"/>
                <w:szCs w:val="20"/>
                <w:highlight w:val="white"/>
              </w:rPr>
            </w:pPr>
            <w:r>
              <w:rPr>
                <w:rFonts w:ascii="Open Sans" w:eastAsia="Open Sans" w:hAnsi="Open Sans" w:cs="Open Sans"/>
                <w:color w:val="000000"/>
                <w:sz w:val="20"/>
                <w:szCs w:val="20"/>
                <w:highlight w:val="white"/>
              </w:rPr>
              <w:lastRenderedPageBreak/>
              <w:t xml:space="preserve">        If a student does not follow the UNI CIEP electronic device policy while in the classroom, the student can be immediately dismissed from the classroom and the student’s absence will be recorded. If a student violates the policy for the second time,</w:t>
            </w:r>
            <w:r>
              <w:rPr>
                <w:rFonts w:ascii="Open Sans" w:eastAsia="Open Sans" w:hAnsi="Open Sans" w:cs="Open Sans"/>
                <w:color w:val="000000"/>
                <w:sz w:val="20"/>
                <w:szCs w:val="20"/>
                <w:highlight w:val="white"/>
              </w:rPr>
              <w:t xml:space="preserve"> they will be subject to discipline as defined by the student conduct code procedures. This could include (but is not limited to) a warning to the student, a charge filed against the student, loss of specified privileges, fines, or delayed registration.  T</w:t>
            </w:r>
            <w:r>
              <w:rPr>
                <w:rFonts w:ascii="Open Sans" w:eastAsia="Open Sans" w:hAnsi="Open Sans" w:cs="Open Sans"/>
                <w:color w:val="000000"/>
                <w:sz w:val="20"/>
                <w:szCs w:val="20"/>
                <w:highlight w:val="white"/>
              </w:rPr>
              <w:t xml:space="preserve">he student conduct code disciplinary actions can be found at </w:t>
            </w:r>
            <w:hyperlink r:id="rId15">
              <w:r>
                <w:rPr>
                  <w:rFonts w:ascii="Open Sans" w:eastAsia="Open Sans" w:hAnsi="Open Sans" w:cs="Open Sans"/>
                  <w:color w:val="0563C1"/>
                  <w:sz w:val="20"/>
                  <w:szCs w:val="20"/>
                  <w:highlight w:val="white"/>
                  <w:u w:val="single"/>
                </w:rPr>
                <w:t>http://www.uni.edu/policies/302</w:t>
              </w:r>
            </w:hyperlink>
            <w:r>
              <w:rPr>
                <w:rFonts w:ascii="Open Sans" w:eastAsia="Open Sans" w:hAnsi="Open Sans" w:cs="Open Sans"/>
                <w:color w:val="000000"/>
                <w:sz w:val="20"/>
                <w:szCs w:val="20"/>
                <w:highlight w:val="white"/>
              </w:rPr>
              <w:t>.</w:t>
            </w:r>
          </w:p>
          <w:p w:rsidR="00AC3917" w:rsidRDefault="00AC3917">
            <w:pPr>
              <w:rPr>
                <w:rFonts w:ascii="Open Sans" w:eastAsia="Open Sans" w:hAnsi="Open Sans" w:cs="Open Sans"/>
                <w:color w:val="000000"/>
                <w:sz w:val="20"/>
                <w:szCs w:val="20"/>
                <w:highlight w:val="white"/>
              </w:rPr>
            </w:pPr>
          </w:p>
          <w:p w:rsidR="00AC3917" w:rsidRDefault="00006D81">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 xml:space="preserve">CIEP courses may be hybrid – this means that there may be a face-to-face </w:t>
            </w:r>
            <w:r>
              <w:rPr>
                <w:rFonts w:ascii="Open Sans" w:eastAsia="Open Sans" w:hAnsi="Open Sans" w:cs="Open Sans"/>
                <w:i/>
                <w:color w:val="000000"/>
                <w:sz w:val="20"/>
                <w:szCs w:val="20"/>
              </w:rPr>
              <w:t xml:space="preserve">and </w:t>
            </w:r>
            <w:r>
              <w:rPr>
                <w:rFonts w:ascii="Open Sans" w:eastAsia="Open Sans" w:hAnsi="Open Sans" w:cs="Open Sans"/>
                <w:color w:val="000000"/>
                <w:sz w:val="20"/>
                <w:szCs w:val="20"/>
              </w:rPr>
              <w:t>online component for the same cou</w:t>
            </w:r>
            <w:r>
              <w:rPr>
                <w:rFonts w:ascii="Open Sans" w:eastAsia="Open Sans" w:hAnsi="Open Sans" w:cs="Open Sans"/>
                <w:color w:val="000000"/>
                <w:sz w:val="20"/>
                <w:szCs w:val="20"/>
              </w:rPr>
              <w:t xml:space="preserve">rse. During Zoom meetings for courses, attendance will be taken every day. Students will be counted “present” if they have your camera on and are participating in class. </w:t>
            </w:r>
            <w:r>
              <w:rPr>
                <w:rFonts w:ascii="Open Sans" w:eastAsia="Open Sans" w:hAnsi="Open Sans" w:cs="Open Sans"/>
                <w:b/>
                <w:color w:val="000000"/>
                <w:sz w:val="20"/>
                <w:szCs w:val="20"/>
              </w:rPr>
              <w:t xml:space="preserve">If students do not turn their camera on or participate in class, they will be counted </w:t>
            </w:r>
            <w:r>
              <w:rPr>
                <w:rFonts w:ascii="Open Sans" w:eastAsia="Open Sans" w:hAnsi="Open Sans" w:cs="Open Sans"/>
                <w:b/>
                <w:color w:val="000000"/>
                <w:sz w:val="20"/>
                <w:szCs w:val="20"/>
              </w:rPr>
              <w:t>“absent” from class.</w:t>
            </w:r>
          </w:p>
          <w:p w:rsidR="00AC3917" w:rsidRDefault="00AC3917">
            <w:pPr>
              <w:rPr>
                <w:rFonts w:ascii="Open Sans" w:eastAsia="Open Sans" w:hAnsi="Open Sans" w:cs="Open Sans"/>
                <w:sz w:val="20"/>
                <w:szCs w:val="20"/>
              </w:rPr>
            </w:pPr>
          </w:p>
          <w:p w:rsidR="00AC3917" w:rsidRDefault="00006D81">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000000"/>
                <w:sz w:val="20"/>
                <w:szCs w:val="20"/>
                <w:u w:val="single"/>
              </w:rPr>
              <w:t>Weather Accommodations</w:t>
            </w:r>
          </w:p>
          <w:p w:rsidR="00AC3917" w:rsidRDefault="00006D81">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If UNI declares classes are canceled due to unsafe weather conditions, classes will be moved online. In this event, it is important that you check your UNI email for updates from your instructors.  </w:t>
            </w:r>
          </w:p>
          <w:p w:rsidR="00AC3917" w:rsidRDefault="00AC3917">
            <w:pPr>
              <w:rPr>
                <w:rFonts w:ascii="Open Sans" w:eastAsia="Open Sans" w:hAnsi="Open Sans" w:cs="Open Sans"/>
                <w:sz w:val="20"/>
                <w:szCs w:val="20"/>
              </w:rPr>
            </w:pPr>
          </w:p>
          <w:p w:rsidR="00AC3917" w:rsidRDefault="00006D81">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highlight w:val="white"/>
                <w:u w:val="single"/>
              </w:rPr>
              <w:t>Technical Support</w:t>
            </w:r>
          </w:p>
          <w:p w:rsidR="00AC3917" w:rsidRDefault="00006D81">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Part of the mission of the CIEP is to prepare you for the demands of academic learning, and that means you must learn to use eLearning to find and submit assignments.  You are responsible for your eLearning account.  All assignments are d</w:t>
            </w:r>
            <w:r>
              <w:rPr>
                <w:rFonts w:ascii="Open Sans" w:eastAsia="Open Sans" w:hAnsi="Open Sans" w:cs="Open Sans"/>
                <w:color w:val="000000"/>
                <w:sz w:val="20"/>
                <w:szCs w:val="20"/>
              </w:rPr>
              <w:t xml:space="preserve">ue on or before the deadline.  If you have problems with eLearning (password, uploading an assignment, etc.), it is your responsibility to contact Information Technology Services (ITS) for help and support. Visit </w:t>
            </w:r>
            <w:hyperlink r:id="rId16">
              <w:r>
                <w:rPr>
                  <w:rFonts w:ascii="Open Sans" w:eastAsia="Open Sans" w:hAnsi="Open Sans" w:cs="Open Sans"/>
                  <w:color w:val="0000FF"/>
                  <w:sz w:val="20"/>
                  <w:szCs w:val="20"/>
                  <w:u w:val="single"/>
                </w:rPr>
                <w:t>https://it.uni.edu/service-desk</w:t>
              </w:r>
            </w:hyperlink>
            <w:r>
              <w:rPr>
                <w:rFonts w:ascii="Open Sans" w:eastAsia="Open Sans" w:hAnsi="Open Sans" w:cs="Open Sans"/>
                <w:color w:val="000000"/>
                <w:sz w:val="20"/>
                <w:szCs w:val="20"/>
              </w:rPr>
              <w:t xml:space="preserve"> for help (on the web, by phone, in person, or by chat).</w:t>
            </w:r>
          </w:p>
          <w:p w:rsidR="00AC3917" w:rsidRDefault="00AC3917">
            <w:pPr>
              <w:rPr>
                <w:rFonts w:ascii="Open Sans" w:eastAsia="Open Sans" w:hAnsi="Open Sans" w:cs="Open Sans"/>
                <w:color w:val="000000"/>
                <w:sz w:val="20"/>
                <w:szCs w:val="20"/>
                <w:highlight w:val="white"/>
              </w:rPr>
            </w:pPr>
          </w:p>
          <w:p w:rsidR="00AC3917" w:rsidRDefault="00006D81">
            <w:pPr>
              <w:pBdr>
                <w:top w:val="nil"/>
                <w:left w:val="nil"/>
                <w:bottom w:val="nil"/>
                <w:right w:val="nil"/>
                <w:between w:val="nil"/>
              </w:pBdr>
              <w:spacing w:before="280" w:after="200"/>
              <w:rPr>
                <w:rFonts w:ascii="Open Sans" w:eastAsia="Open Sans" w:hAnsi="Open Sans" w:cs="Open Sans"/>
                <w:color w:val="000000"/>
                <w:sz w:val="20"/>
                <w:szCs w:val="20"/>
                <w:highlight w:val="white"/>
              </w:rPr>
            </w:pPr>
            <w:r>
              <w:rPr>
                <w:rFonts w:ascii="Open Sans" w:eastAsia="Open Sans" w:hAnsi="Open Sans" w:cs="Open Sans"/>
                <w:b/>
              </w:rPr>
              <w:t xml:space="preserve">Frequently Asked Questions (FAQs): </w:t>
            </w:r>
            <w:hyperlink r:id="rId17">
              <w:r>
                <w:rPr>
                  <w:rFonts w:ascii="Open Sans" w:eastAsia="Open Sans" w:hAnsi="Open Sans" w:cs="Open Sans"/>
                  <w:color w:val="0000FF"/>
                  <w:u w:val="single"/>
                </w:rPr>
                <w:t>www.uni.edu/ciep/students/faqs</w:t>
              </w:r>
            </w:hyperlink>
          </w:p>
        </w:tc>
      </w:tr>
      <w:tr w:rsidR="00AC3917">
        <w:trPr>
          <w:trHeight w:val="369"/>
        </w:trPr>
        <w:tc>
          <w:tcPr>
            <w:tcW w:w="9540" w:type="dxa"/>
            <w:tcBorders>
              <w:top w:val="single" w:sz="4" w:space="0" w:color="000000"/>
              <w:left w:val="single" w:sz="4" w:space="0" w:color="000000"/>
              <w:bottom w:val="single" w:sz="4" w:space="0" w:color="000000"/>
              <w:right w:val="single" w:sz="4" w:space="0" w:color="000000"/>
            </w:tcBorders>
            <w:shd w:val="clear" w:color="auto" w:fill="BFBFBF"/>
          </w:tcPr>
          <w:p w:rsidR="00AC3917" w:rsidRDefault="00006D81">
            <w:pPr>
              <w:tabs>
                <w:tab w:val="center" w:pos="4662"/>
                <w:tab w:val="left" w:pos="6855"/>
                <w:tab w:val="left" w:pos="7365"/>
              </w:tabs>
              <w:rPr>
                <w:rFonts w:ascii="Open Sans" w:eastAsia="Open Sans" w:hAnsi="Open Sans" w:cs="Open Sans"/>
                <w:b/>
                <w:sz w:val="20"/>
                <w:szCs w:val="20"/>
              </w:rPr>
            </w:pPr>
            <w:r>
              <w:rPr>
                <w:rFonts w:ascii="Open Sans" w:eastAsia="Open Sans" w:hAnsi="Open Sans" w:cs="Open Sans"/>
                <w:b/>
              </w:rPr>
              <w:lastRenderedPageBreak/>
              <w:tab/>
            </w:r>
            <w:proofErr w:type="gramStart"/>
            <w:r>
              <w:rPr>
                <w:rFonts w:ascii="Open Sans" w:eastAsia="Open Sans" w:hAnsi="Open Sans" w:cs="Open Sans"/>
                <w:b/>
              </w:rPr>
              <w:t>University  Policies</w:t>
            </w:r>
            <w:proofErr w:type="gramEnd"/>
            <w:r>
              <w:rPr>
                <w:rFonts w:ascii="Open Sans" w:eastAsia="Open Sans" w:hAnsi="Open Sans" w:cs="Open Sans"/>
                <w:b/>
              </w:rPr>
              <w:tab/>
            </w:r>
            <w:r>
              <w:rPr>
                <w:rFonts w:ascii="Open Sans" w:eastAsia="Open Sans" w:hAnsi="Open Sans" w:cs="Open Sans"/>
                <w:b/>
              </w:rPr>
              <w:tab/>
            </w:r>
          </w:p>
        </w:tc>
      </w:tr>
    </w:tbl>
    <w:p w:rsidR="00AC3917" w:rsidRDefault="00AC3917">
      <w:pPr>
        <w:spacing w:after="0" w:line="240" w:lineRule="auto"/>
        <w:rPr>
          <w:rFonts w:ascii="Open Sans" w:eastAsia="Open Sans" w:hAnsi="Open Sans" w:cs="Open Sans"/>
          <w:sz w:val="20"/>
          <w:szCs w:val="20"/>
        </w:rPr>
      </w:pP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222222"/>
          <w:sz w:val="20"/>
          <w:szCs w:val="20"/>
          <w:highlight w:val="white"/>
          <w:u w:val="single"/>
        </w:rPr>
        <w:t>COVID-19</w:t>
      </w: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222222"/>
          <w:sz w:val="20"/>
          <w:szCs w:val="20"/>
          <w:highlight w:val="white"/>
        </w:rPr>
        <w:t xml:space="preserve">Information related to COVID-19, including absence policies and concerns, can be found at </w:t>
      </w:r>
      <w:hyperlink r:id="rId18">
        <w:r>
          <w:rPr>
            <w:rFonts w:ascii="Open Sans" w:eastAsia="Open Sans" w:hAnsi="Open Sans" w:cs="Open Sans"/>
            <w:color w:val="0000FF"/>
            <w:sz w:val="20"/>
            <w:szCs w:val="20"/>
            <w:highlight w:val="white"/>
            <w:u w:val="single"/>
          </w:rPr>
          <w:t>https://provost.uni.edu/required-syllabus-statements</w:t>
        </w:r>
      </w:hyperlink>
      <w:r>
        <w:rPr>
          <w:rFonts w:ascii="Open Sans" w:eastAsia="Open Sans" w:hAnsi="Open Sans" w:cs="Open Sans"/>
          <w:color w:val="222222"/>
          <w:sz w:val="20"/>
          <w:szCs w:val="20"/>
          <w:highlight w:val="white"/>
        </w:rPr>
        <w:t>. The CIEP will be following the latest in</w:t>
      </w:r>
      <w:r>
        <w:rPr>
          <w:rFonts w:ascii="Open Sans" w:eastAsia="Open Sans" w:hAnsi="Open Sans" w:cs="Open Sans"/>
          <w:color w:val="222222"/>
          <w:sz w:val="20"/>
          <w:szCs w:val="20"/>
          <w:highlight w:val="white"/>
        </w:rPr>
        <w:t>formation provided by the Office of the Provost and Executive Vice President for Academic Affairs. </w:t>
      </w:r>
    </w:p>
    <w:p w:rsidR="00AC3917" w:rsidRDefault="00AC3917">
      <w:pPr>
        <w:rPr>
          <w:rFonts w:ascii="Open Sans" w:eastAsia="Open Sans" w:hAnsi="Open Sans" w:cs="Open Sans"/>
          <w:sz w:val="20"/>
          <w:szCs w:val="20"/>
        </w:rPr>
      </w:pP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222222"/>
          <w:sz w:val="20"/>
          <w:szCs w:val="20"/>
        </w:rPr>
        <w:t>Vaccinations:</w:t>
      </w:r>
      <w:r>
        <w:rPr>
          <w:rFonts w:ascii="Open Sans" w:eastAsia="Open Sans" w:hAnsi="Open Sans" w:cs="Open Sans"/>
          <w:color w:val="222222"/>
          <w:sz w:val="20"/>
          <w:szCs w:val="20"/>
        </w:rPr>
        <w:t xml:space="preserve"> Iowa law (House File 889) prohibits UNI and other governmental entities from requiring "a customer, patron, client, patient, or other person who is invited onto the premises of the business or governmental entity to furnish proof of having received a vacc</w:t>
      </w:r>
      <w:r>
        <w:rPr>
          <w:rFonts w:ascii="Open Sans" w:eastAsia="Open Sans" w:hAnsi="Open Sans" w:cs="Open Sans"/>
          <w:color w:val="222222"/>
          <w:sz w:val="20"/>
          <w:szCs w:val="20"/>
        </w:rPr>
        <w:t>ination for COVlD-19." (</w:t>
      </w:r>
      <w:hyperlink r:id="rId19">
        <w:r>
          <w:rPr>
            <w:rFonts w:ascii="Open Sans" w:eastAsia="Open Sans" w:hAnsi="Open Sans" w:cs="Open Sans"/>
            <w:color w:val="0000FF"/>
            <w:sz w:val="20"/>
            <w:szCs w:val="20"/>
            <w:u w:val="single"/>
          </w:rPr>
          <w:t>https://www.legis.iowa.gov/legislation/BillBook?ga=89&amp;ba=HF889</w:t>
        </w:r>
      </w:hyperlink>
      <w:r>
        <w:rPr>
          <w:rFonts w:ascii="Open Sans" w:eastAsia="Open Sans" w:hAnsi="Open Sans" w:cs="Open Sans"/>
          <w:color w:val="222222"/>
          <w:sz w:val="20"/>
          <w:szCs w:val="20"/>
        </w:rPr>
        <w:t>). This prohibits our students to disclose their vaccination status.</w:t>
      </w:r>
    </w:p>
    <w:p w:rsidR="00AC3917" w:rsidRDefault="00006D81">
      <w:p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 </w:t>
      </w:r>
    </w:p>
    <w:p w:rsidR="00AC3917" w:rsidRDefault="00006D81">
      <w:pPr>
        <w:pBdr>
          <w:top w:val="nil"/>
          <w:left w:val="nil"/>
          <w:bottom w:val="nil"/>
          <w:right w:val="nil"/>
          <w:between w:val="nil"/>
        </w:pBdr>
        <w:shd w:val="clear" w:color="auto" w:fill="FFFFFF"/>
        <w:spacing w:after="0" w:line="240" w:lineRule="auto"/>
        <w:rPr>
          <w:rFonts w:ascii="Open Sans" w:eastAsia="Open Sans" w:hAnsi="Open Sans" w:cs="Open Sans"/>
          <w:color w:val="000000"/>
          <w:sz w:val="20"/>
          <w:szCs w:val="20"/>
        </w:rPr>
      </w:pPr>
      <w:r>
        <w:rPr>
          <w:rFonts w:ascii="Open Sans" w:eastAsia="Open Sans" w:hAnsi="Open Sans" w:cs="Open Sans"/>
          <w:b/>
          <w:color w:val="222222"/>
          <w:sz w:val="20"/>
          <w:szCs w:val="20"/>
        </w:rPr>
        <w:t>Mask Requirements</w:t>
      </w:r>
      <w:r>
        <w:rPr>
          <w:rFonts w:ascii="Open Sans" w:eastAsia="Open Sans" w:hAnsi="Open Sans" w:cs="Open Sans"/>
          <w:b/>
          <w:color w:val="222222"/>
          <w:sz w:val="20"/>
          <w:szCs w:val="20"/>
        </w:rPr>
        <w:t xml:space="preserve"> and Physical Distancing: </w:t>
      </w:r>
      <w:r>
        <w:rPr>
          <w:rFonts w:ascii="Open Sans" w:eastAsia="Open Sans" w:hAnsi="Open Sans" w:cs="Open Sans"/>
          <w:color w:val="222222"/>
          <w:sz w:val="20"/>
          <w:szCs w:val="20"/>
        </w:rPr>
        <w:t>Faculty, staff, students and visitors to campus will not be required to wear a mask or other face covering, with the exception of campus transportation (i.e. buses), research laboratories, or any other healthcare operation, settin</w:t>
      </w:r>
      <w:r>
        <w:rPr>
          <w:rFonts w:ascii="Open Sans" w:eastAsia="Open Sans" w:hAnsi="Open Sans" w:cs="Open Sans"/>
          <w:color w:val="222222"/>
          <w:sz w:val="20"/>
          <w:szCs w:val="20"/>
        </w:rPr>
        <w:t>gs or service. Effective immediately, classrooms and other campus spaces will operate at their normal (pre-pandemic) capacity. Faculty, staff, students, and visitors to campus will not be required to maintain physical distancing. This guideline shall not a</w:t>
      </w:r>
      <w:r>
        <w:rPr>
          <w:rFonts w:ascii="Open Sans" w:eastAsia="Open Sans" w:hAnsi="Open Sans" w:cs="Open Sans"/>
          <w:color w:val="222222"/>
          <w:sz w:val="20"/>
          <w:szCs w:val="20"/>
        </w:rPr>
        <w:t xml:space="preserve">pply to UIHC, veterinary medicine facilities, research laboratories, or any other healthcare operation, setting, or service. Unvaccinated individuals are </w:t>
      </w:r>
      <w:r>
        <w:rPr>
          <w:rFonts w:ascii="Open Sans" w:eastAsia="Open Sans" w:hAnsi="Open Sans" w:cs="Open Sans"/>
          <w:color w:val="222222"/>
          <w:sz w:val="20"/>
          <w:szCs w:val="20"/>
        </w:rPr>
        <w:lastRenderedPageBreak/>
        <w:t>strongly encouraged to continue to physically distance from others when possible.” (</w:t>
      </w:r>
      <w:hyperlink r:id="rId20">
        <w:r>
          <w:rPr>
            <w:rFonts w:ascii="Open Sans" w:eastAsia="Open Sans" w:hAnsi="Open Sans" w:cs="Open Sans"/>
            <w:color w:val="0000FF"/>
            <w:sz w:val="20"/>
            <w:szCs w:val="20"/>
            <w:u w:val="single"/>
          </w:rPr>
          <w:t>https://www.iowaregents.edu/news/board-news/statement-from-president-mike-richards-lifting-regents-state-of-emergency</w:t>
        </w:r>
      </w:hyperlink>
      <w:r>
        <w:rPr>
          <w:rFonts w:ascii="Open Sans" w:eastAsia="Open Sans" w:hAnsi="Open Sans" w:cs="Open Sans"/>
          <w:color w:val="222222"/>
          <w:sz w:val="20"/>
          <w:szCs w:val="20"/>
        </w:rPr>
        <w:t>). </w:t>
      </w:r>
    </w:p>
    <w:p w:rsidR="00AC3917" w:rsidRDefault="00AC3917">
      <w:pPr>
        <w:spacing w:after="0" w:line="240" w:lineRule="auto"/>
        <w:rPr>
          <w:rFonts w:ascii="Open Sans" w:eastAsia="Open Sans" w:hAnsi="Open Sans" w:cs="Open Sans"/>
          <w:sz w:val="20"/>
          <w:szCs w:val="20"/>
        </w:rPr>
      </w:pPr>
    </w:p>
    <w:p w:rsidR="00AC3917" w:rsidRDefault="00AC3917">
      <w:pPr>
        <w:spacing w:after="0" w:line="240" w:lineRule="auto"/>
        <w:rPr>
          <w:rFonts w:ascii="Open Sans" w:eastAsia="Open Sans" w:hAnsi="Open Sans" w:cs="Open Sans"/>
          <w:sz w:val="20"/>
          <w:szCs w:val="20"/>
        </w:rPr>
      </w:pP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222222"/>
          <w:sz w:val="20"/>
          <w:szCs w:val="20"/>
        </w:rPr>
        <w:t>Policies regar</w:t>
      </w:r>
      <w:r>
        <w:rPr>
          <w:rFonts w:ascii="Open Sans" w:eastAsia="Open Sans" w:hAnsi="Open Sans" w:cs="Open Sans"/>
          <w:b/>
          <w:color w:val="222222"/>
          <w:sz w:val="20"/>
          <w:szCs w:val="20"/>
        </w:rPr>
        <w:t>ding: </w:t>
      </w: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222222"/>
          <w:sz w:val="20"/>
          <w:szCs w:val="20"/>
        </w:rPr>
        <w:t>      </w:t>
      </w:r>
      <w:r>
        <w:rPr>
          <w:rFonts w:ascii="Open Sans" w:eastAsia="Open Sans" w:hAnsi="Open Sans" w:cs="Open Sans"/>
          <w:b/>
          <w:color w:val="222222"/>
          <w:sz w:val="20"/>
          <w:szCs w:val="20"/>
        </w:rPr>
        <w:t>Free Speech </w:t>
      </w: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222222"/>
          <w:sz w:val="20"/>
          <w:szCs w:val="20"/>
        </w:rPr>
        <w:t>      Discrimination, Harassment, and Sexual Misconduct</w:t>
      </w: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222222"/>
          <w:sz w:val="20"/>
          <w:szCs w:val="20"/>
        </w:rPr>
        <w:t>      Accessibility </w:t>
      </w: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222222"/>
          <w:sz w:val="20"/>
          <w:szCs w:val="20"/>
        </w:rPr>
        <w:t>      Learning Center @ Rod Library </w:t>
      </w: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color w:val="222222"/>
          <w:sz w:val="20"/>
          <w:szCs w:val="20"/>
        </w:rPr>
        <w:t xml:space="preserve">Visit </w:t>
      </w:r>
      <w:hyperlink r:id="rId21">
        <w:r>
          <w:rPr>
            <w:rFonts w:ascii="Open Sans" w:eastAsia="Open Sans" w:hAnsi="Open Sans" w:cs="Open Sans"/>
            <w:color w:val="0000FF"/>
            <w:sz w:val="20"/>
            <w:szCs w:val="20"/>
            <w:u w:val="single"/>
          </w:rPr>
          <w:t>https://provost.uni.edu/required-syllabus-statements</w:t>
        </w:r>
      </w:hyperlink>
      <w:r>
        <w:rPr>
          <w:rFonts w:ascii="Open Sans" w:eastAsia="Open Sans" w:hAnsi="Open Sans" w:cs="Open Sans"/>
          <w:color w:val="222222"/>
          <w:sz w:val="20"/>
          <w:szCs w:val="20"/>
        </w:rPr>
        <w:t xml:space="preserve"> for the latest information. </w:t>
      </w:r>
    </w:p>
    <w:p w:rsidR="00AC3917" w:rsidRDefault="00AC3917">
      <w:pPr>
        <w:rPr>
          <w:rFonts w:ascii="Open Sans" w:eastAsia="Open Sans" w:hAnsi="Open Sans" w:cs="Open Sans"/>
          <w:sz w:val="20"/>
          <w:szCs w:val="20"/>
        </w:rPr>
      </w:pPr>
    </w:p>
    <w:p w:rsidR="00AC3917" w:rsidRDefault="00006D81">
      <w:pPr>
        <w:pBdr>
          <w:top w:val="nil"/>
          <w:left w:val="nil"/>
          <w:bottom w:val="nil"/>
          <w:right w:val="nil"/>
          <w:between w:val="nil"/>
        </w:pBdr>
        <w:spacing w:after="0" w:line="240" w:lineRule="auto"/>
        <w:rPr>
          <w:rFonts w:ascii="Open Sans" w:eastAsia="Open Sans" w:hAnsi="Open Sans" w:cs="Open Sans"/>
          <w:color w:val="000000"/>
          <w:sz w:val="20"/>
          <w:szCs w:val="20"/>
        </w:rPr>
      </w:pPr>
      <w:r>
        <w:rPr>
          <w:rFonts w:ascii="Open Sans" w:eastAsia="Open Sans" w:hAnsi="Open Sans" w:cs="Open Sans"/>
          <w:b/>
          <w:color w:val="222222"/>
          <w:sz w:val="20"/>
          <w:szCs w:val="20"/>
        </w:rPr>
        <w:t xml:space="preserve">Academic English Success Coaching: </w:t>
      </w:r>
      <w:r>
        <w:rPr>
          <w:rFonts w:ascii="Open Sans" w:eastAsia="Open Sans" w:hAnsi="Open Sans" w:cs="Open Sans"/>
          <w:color w:val="222222"/>
          <w:sz w:val="20"/>
          <w:szCs w:val="20"/>
        </w:rPr>
        <w:t xml:space="preserve">The Office of International Engagement (OIE) offers opportunities for all UNI students to engage in global exchange and academic success. </w:t>
      </w:r>
      <w:r>
        <w:rPr>
          <w:rFonts w:ascii="Open Sans" w:eastAsia="Open Sans" w:hAnsi="Open Sans" w:cs="Open Sans"/>
          <w:color w:val="222222"/>
          <w:sz w:val="20"/>
          <w:szCs w:val="20"/>
        </w:rPr>
        <w:t>For international and English learning students, the OIE offers free walk-in coaching. Topics include advanced language support in grammar, reading, and pronunciation, as well citations and research skills, listening and lecture note-taking, and intercultu</w:t>
      </w:r>
      <w:r>
        <w:rPr>
          <w:rFonts w:ascii="Open Sans" w:eastAsia="Open Sans" w:hAnsi="Open Sans" w:cs="Open Sans"/>
          <w:color w:val="222222"/>
          <w:sz w:val="20"/>
          <w:szCs w:val="20"/>
        </w:rPr>
        <w:t xml:space="preserve">ral communication. Walk-in hours are updated every semester and can be found at </w:t>
      </w:r>
      <w:hyperlink r:id="rId22">
        <w:r>
          <w:rPr>
            <w:rFonts w:ascii="Open Sans" w:eastAsia="Open Sans" w:hAnsi="Open Sans" w:cs="Open Sans"/>
            <w:color w:val="1155CC"/>
            <w:sz w:val="20"/>
            <w:szCs w:val="20"/>
            <w:u w:val="single"/>
          </w:rPr>
          <w:t>https://internationalengagement.uni.edu/academic-english-success-coaching</w:t>
        </w:r>
      </w:hyperlink>
    </w:p>
    <w:tbl>
      <w:tblPr>
        <w:tblStyle w:val="a5"/>
        <w:tblW w:w="9252" w:type="dxa"/>
        <w:tblBorders>
          <w:top w:val="nil"/>
          <w:left w:val="nil"/>
          <w:bottom w:val="nil"/>
          <w:right w:val="nil"/>
          <w:insideH w:val="nil"/>
          <w:insideV w:val="nil"/>
        </w:tblBorders>
        <w:tblLayout w:type="fixed"/>
        <w:tblLook w:val="0400" w:firstRow="0" w:lastRow="0" w:firstColumn="0" w:lastColumn="0" w:noHBand="0" w:noVBand="1"/>
      </w:tblPr>
      <w:tblGrid>
        <w:gridCol w:w="9252"/>
      </w:tblGrid>
      <w:tr w:rsidR="00AC3917">
        <w:trPr>
          <w:trHeight w:val="1340"/>
        </w:trPr>
        <w:tc>
          <w:tcPr>
            <w:tcW w:w="9252" w:type="dxa"/>
            <w:tcBorders>
              <w:top w:val="single" w:sz="4" w:space="0" w:color="000000"/>
            </w:tcBorders>
            <w:vAlign w:val="center"/>
          </w:tcPr>
          <w:p w:rsidR="00AC3917" w:rsidRDefault="00AC3917">
            <w:pPr>
              <w:rPr>
                <w:rFonts w:ascii="Open Sans" w:eastAsia="Open Sans" w:hAnsi="Open Sans" w:cs="Open Sans"/>
                <w:sz w:val="20"/>
                <w:szCs w:val="20"/>
              </w:rPr>
            </w:pPr>
          </w:p>
        </w:tc>
      </w:tr>
    </w:tbl>
    <w:p w:rsidR="00AC3917" w:rsidRDefault="00AC3917">
      <w:pPr>
        <w:spacing w:after="0" w:line="240" w:lineRule="auto"/>
        <w:rPr>
          <w:rFonts w:ascii="Open Sans" w:eastAsia="Open Sans" w:hAnsi="Open Sans" w:cs="Open Sans"/>
          <w:sz w:val="20"/>
          <w:szCs w:val="20"/>
        </w:rPr>
      </w:pPr>
    </w:p>
    <w:p w:rsidR="00AC3917" w:rsidRDefault="00AC3917">
      <w:pPr>
        <w:spacing w:after="0" w:line="240" w:lineRule="auto"/>
        <w:rPr>
          <w:rFonts w:ascii="Open Sans" w:eastAsia="Open Sans" w:hAnsi="Open Sans" w:cs="Open Sans"/>
          <w:sz w:val="20"/>
          <w:szCs w:val="20"/>
        </w:rPr>
      </w:pPr>
    </w:p>
    <w:tbl>
      <w:tblPr>
        <w:tblStyle w:val="a6"/>
        <w:tblW w:w="10368" w:type="dxa"/>
        <w:tblBorders>
          <w:top w:val="nil"/>
          <w:left w:val="nil"/>
          <w:bottom w:val="nil"/>
          <w:right w:val="nil"/>
          <w:insideH w:val="nil"/>
          <w:insideV w:val="nil"/>
        </w:tblBorders>
        <w:tblLayout w:type="fixed"/>
        <w:tblLook w:val="0400" w:firstRow="0" w:lastRow="0" w:firstColumn="0" w:lastColumn="0" w:noHBand="0" w:noVBand="1"/>
      </w:tblPr>
      <w:tblGrid>
        <w:gridCol w:w="2376"/>
        <w:gridCol w:w="7992"/>
      </w:tblGrid>
      <w:tr w:rsidR="00AC3917">
        <w:trPr>
          <w:trHeight w:val="369"/>
        </w:trPr>
        <w:tc>
          <w:tcPr>
            <w:tcW w:w="10368" w:type="dxa"/>
            <w:gridSpan w:val="2"/>
            <w:tcBorders>
              <w:bottom w:val="single" w:sz="4" w:space="0" w:color="000000"/>
            </w:tcBorders>
            <w:shd w:val="clear" w:color="auto" w:fill="D9D9D9"/>
            <w:vAlign w:val="center"/>
          </w:tcPr>
          <w:p w:rsidR="00AC3917" w:rsidRDefault="00006D81">
            <w:pPr>
              <w:jc w:val="center"/>
              <w:rPr>
                <w:rFonts w:ascii="Open Sans" w:eastAsia="Open Sans" w:hAnsi="Open Sans" w:cs="Open Sans"/>
                <w:b/>
                <w:sz w:val="20"/>
                <w:szCs w:val="20"/>
              </w:rPr>
            </w:pPr>
            <w:r>
              <w:rPr>
                <w:rFonts w:ascii="Open Sans" w:eastAsia="Open Sans" w:hAnsi="Open Sans" w:cs="Open Sans"/>
                <w:b/>
                <w:sz w:val="20"/>
                <w:szCs w:val="20"/>
              </w:rPr>
              <w:t xml:space="preserve">CIEP </w:t>
            </w:r>
            <w:proofErr w:type="gramStart"/>
            <w:r>
              <w:rPr>
                <w:rFonts w:ascii="Open Sans" w:eastAsia="Open Sans" w:hAnsi="Open Sans" w:cs="Open Sans"/>
                <w:b/>
                <w:sz w:val="20"/>
                <w:szCs w:val="20"/>
              </w:rPr>
              <w:t>II :</w:t>
            </w:r>
            <w:proofErr w:type="gramEnd"/>
            <w:r>
              <w:rPr>
                <w:rFonts w:ascii="Open Sans" w:eastAsia="Open Sans" w:hAnsi="Open Sans" w:cs="Open Sans"/>
                <w:b/>
                <w:sz w:val="20"/>
                <w:szCs w:val="20"/>
              </w:rPr>
              <w:t xml:space="preserve"> Student Learning Outcomes</w:t>
            </w:r>
          </w:p>
        </w:tc>
      </w:tr>
      <w:tr w:rsidR="00AC3917">
        <w:trPr>
          <w:trHeight w:val="360"/>
        </w:trPr>
        <w:tc>
          <w:tcPr>
            <w:tcW w:w="10368" w:type="dxa"/>
            <w:gridSpan w:val="2"/>
            <w:tcBorders>
              <w:top w:val="single" w:sz="4" w:space="0" w:color="000000"/>
            </w:tcBorders>
            <w:vAlign w:val="center"/>
          </w:tcPr>
          <w:p w:rsidR="00AC3917" w:rsidRDefault="00006D81">
            <w:pPr>
              <w:rPr>
                <w:rFonts w:ascii="Open Sans" w:eastAsia="Open Sans" w:hAnsi="Open Sans" w:cs="Open Sans"/>
                <w:i/>
                <w:sz w:val="20"/>
                <w:szCs w:val="20"/>
              </w:rPr>
            </w:pPr>
            <w:r>
              <w:rPr>
                <w:rFonts w:ascii="Open Sans" w:eastAsia="Open Sans" w:hAnsi="Open Sans" w:cs="Open Sans"/>
                <w:i/>
                <w:sz w:val="20"/>
                <w:szCs w:val="20"/>
              </w:rPr>
              <w:t>By the end of the course, the student will demonstrate the following skills at 73% accuracy:</w:t>
            </w:r>
          </w:p>
        </w:tc>
      </w:tr>
      <w:tr w:rsidR="00AC3917">
        <w:trPr>
          <w:trHeight w:val="360"/>
        </w:trPr>
        <w:tc>
          <w:tcPr>
            <w:tcW w:w="2376" w:type="dxa"/>
            <w:tcBorders>
              <w:bottom w:val="single" w:sz="4" w:space="0" w:color="000000"/>
              <w:right w:val="single" w:sz="4" w:space="0" w:color="7F7F7F"/>
            </w:tcBorders>
            <w:shd w:val="clear" w:color="auto" w:fill="F2F2F2"/>
            <w:vAlign w:val="center"/>
          </w:tcPr>
          <w:p w:rsidR="00AC3917" w:rsidRDefault="00006D81">
            <w:pPr>
              <w:jc w:val="center"/>
              <w:rPr>
                <w:rFonts w:ascii="Open Sans" w:eastAsia="Open Sans" w:hAnsi="Open Sans" w:cs="Open Sans"/>
                <w:b/>
                <w:sz w:val="20"/>
                <w:szCs w:val="20"/>
              </w:rPr>
            </w:pPr>
            <w:r>
              <w:rPr>
                <w:rFonts w:ascii="Open Sans" w:eastAsia="Open Sans" w:hAnsi="Open Sans" w:cs="Open Sans"/>
                <w:b/>
                <w:sz w:val="20"/>
                <w:szCs w:val="20"/>
              </w:rPr>
              <w:t>Skill Area</w:t>
            </w:r>
          </w:p>
        </w:tc>
        <w:tc>
          <w:tcPr>
            <w:tcW w:w="7992" w:type="dxa"/>
            <w:tcBorders>
              <w:left w:val="single" w:sz="4" w:space="0" w:color="7F7F7F"/>
              <w:bottom w:val="single" w:sz="4" w:space="0" w:color="000000"/>
            </w:tcBorders>
            <w:shd w:val="clear" w:color="auto" w:fill="F2F2F2"/>
            <w:vAlign w:val="center"/>
          </w:tcPr>
          <w:p w:rsidR="00AC3917" w:rsidRDefault="00006D81">
            <w:pPr>
              <w:jc w:val="center"/>
              <w:rPr>
                <w:rFonts w:ascii="Open Sans" w:eastAsia="Open Sans" w:hAnsi="Open Sans" w:cs="Open Sans"/>
                <w:b/>
                <w:sz w:val="20"/>
                <w:szCs w:val="20"/>
              </w:rPr>
            </w:pPr>
            <w:r>
              <w:rPr>
                <w:rFonts w:ascii="Open Sans" w:eastAsia="Open Sans" w:hAnsi="Open Sans" w:cs="Open Sans"/>
                <w:b/>
                <w:sz w:val="20"/>
                <w:szCs w:val="20"/>
              </w:rPr>
              <w:t>Student Learning Outcomes</w:t>
            </w:r>
          </w:p>
        </w:tc>
      </w:tr>
      <w:tr w:rsidR="00AC3917">
        <w:trPr>
          <w:trHeight w:val="1418"/>
        </w:trPr>
        <w:tc>
          <w:tcPr>
            <w:tcW w:w="2376" w:type="dxa"/>
            <w:tcBorders>
              <w:top w:val="single" w:sz="4" w:space="0" w:color="000000"/>
              <w:right w:val="single" w:sz="4" w:space="0" w:color="7F7F7F"/>
            </w:tcBorders>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 xml:space="preserve">Critical Thinking </w:t>
            </w:r>
          </w:p>
        </w:tc>
        <w:tc>
          <w:tcPr>
            <w:tcW w:w="7992" w:type="dxa"/>
            <w:tcBorders>
              <w:top w:val="single" w:sz="4" w:space="0" w:color="000000"/>
              <w:left w:val="single" w:sz="4" w:space="0" w:color="7F7F7F"/>
            </w:tcBorders>
            <w:vAlign w:val="center"/>
          </w:tcPr>
          <w:p w:rsidR="00AC3917" w:rsidRDefault="00006D81">
            <w:pPr>
              <w:numPr>
                <w:ilvl w:val="0"/>
                <w:numId w:val="2"/>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Restate false statements, written or orally, so that they are true, and justify choice of true statements.</w:t>
            </w:r>
          </w:p>
          <w:p w:rsidR="00AC3917" w:rsidRDefault="00006D81">
            <w:pPr>
              <w:numPr>
                <w:ilvl w:val="0"/>
                <w:numId w:val="2"/>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Identify factual or opinionated statements. </w:t>
            </w:r>
          </w:p>
          <w:p w:rsidR="00AC3917" w:rsidRDefault="00006D81">
            <w:pPr>
              <w:numPr>
                <w:ilvl w:val="0"/>
                <w:numId w:val="2"/>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Express opinions and ideas in relation to a modified text or lecture/talk. </w:t>
            </w:r>
          </w:p>
          <w:p w:rsidR="00AC3917" w:rsidRDefault="00006D81">
            <w:pPr>
              <w:numPr>
                <w:ilvl w:val="0"/>
                <w:numId w:val="2"/>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 xml:space="preserve">Predict further information </w:t>
            </w:r>
            <w:r>
              <w:rPr>
                <w:rFonts w:ascii="Open Sans" w:eastAsia="Open Sans" w:hAnsi="Open Sans" w:cs="Open Sans"/>
                <w:color w:val="666666"/>
                <w:sz w:val="20"/>
                <w:szCs w:val="20"/>
              </w:rPr>
              <w:t>based upon a modified text or lecture/talk. </w:t>
            </w:r>
          </w:p>
          <w:p w:rsidR="00AC3917" w:rsidRDefault="00006D81">
            <w:pPr>
              <w:numPr>
                <w:ilvl w:val="0"/>
                <w:numId w:val="2"/>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Identify signal words for sequence of events in a text or lecture/talk. </w:t>
            </w:r>
          </w:p>
          <w:p w:rsidR="00AC3917" w:rsidRDefault="00006D81">
            <w:pPr>
              <w:numPr>
                <w:ilvl w:val="0"/>
                <w:numId w:val="2"/>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Analyze data from a graph. </w:t>
            </w:r>
          </w:p>
          <w:p w:rsidR="00AC3917" w:rsidRDefault="00006D81">
            <w:pPr>
              <w:numPr>
                <w:ilvl w:val="0"/>
                <w:numId w:val="2"/>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Select main ideas of a multi-paragraphed text or lecture/talk. </w:t>
            </w:r>
          </w:p>
          <w:p w:rsidR="00AC3917" w:rsidRDefault="00006D81">
            <w:pPr>
              <w:numPr>
                <w:ilvl w:val="0"/>
                <w:numId w:val="2"/>
              </w:numPr>
              <w:pBdr>
                <w:top w:val="nil"/>
                <w:left w:val="nil"/>
                <w:bottom w:val="nil"/>
                <w:right w:val="nil"/>
                <w:between w:val="nil"/>
              </w:pBdr>
              <w:rPr>
                <w:rFonts w:ascii="Open Sans" w:eastAsia="Open Sans" w:hAnsi="Open Sans" w:cs="Open Sans"/>
                <w:color w:val="666666"/>
                <w:sz w:val="20"/>
                <w:szCs w:val="20"/>
              </w:rPr>
            </w:pPr>
            <w:r>
              <w:rPr>
                <w:rFonts w:ascii="Open Sans" w:eastAsia="Open Sans" w:hAnsi="Open Sans" w:cs="Open Sans"/>
                <w:color w:val="666666"/>
                <w:sz w:val="20"/>
                <w:szCs w:val="20"/>
              </w:rPr>
              <w:t xml:space="preserve">Identify and/or justify an accurate statement </w:t>
            </w:r>
            <w:r>
              <w:rPr>
                <w:rFonts w:ascii="Open Sans" w:eastAsia="Open Sans" w:hAnsi="Open Sans" w:cs="Open Sans"/>
                <w:color w:val="666666"/>
                <w:sz w:val="20"/>
                <w:szCs w:val="20"/>
              </w:rPr>
              <w:t>to summarize, synthesize, reflect, infer, predict, and paraphrase. </w:t>
            </w:r>
          </w:p>
          <w:p w:rsidR="00AC3917" w:rsidRDefault="00AC3917">
            <w:pPr>
              <w:pBdr>
                <w:top w:val="nil"/>
                <w:left w:val="nil"/>
                <w:bottom w:val="nil"/>
                <w:right w:val="nil"/>
                <w:between w:val="nil"/>
              </w:pBdr>
              <w:spacing w:after="200" w:line="276" w:lineRule="auto"/>
              <w:ind w:left="360"/>
              <w:rPr>
                <w:rFonts w:ascii="Open Sans" w:eastAsia="Open Sans" w:hAnsi="Open Sans" w:cs="Open Sans"/>
                <w:color w:val="000000"/>
                <w:sz w:val="20"/>
                <w:szCs w:val="20"/>
              </w:rPr>
            </w:pPr>
          </w:p>
        </w:tc>
      </w:tr>
      <w:tr w:rsidR="00AC3917">
        <w:trPr>
          <w:trHeight w:val="360"/>
        </w:trPr>
        <w:tc>
          <w:tcPr>
            <w:tcW w:w="2376" w:type="dxa"/>
            <w:tcBorders>
              <w:right w:val="single" w:sz="4" w:space="0" w:color="7F7F7F"/>
            </w:tcBorders>
            <w:shd w:val="clear" w:color="auto" w:fill="F2F2F2"/>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Note Taking</w:t>
            </w:r>
          </w:p>
        </w:tc>
        <w:tc>
          <w:tcPr>
            <w:tcW w:w="7992" w:type="dxa"/>
            <w:tcBorders>
              <w:left w:val="single" w:sz="4" w:space="0" w:color="7F7F7F"/>
            </w:tcBorders>
            <w:shd w:val="clear" w:color="auto" w:fill="F2F2F2"/>
            <w:vAlign w:val="center"/>
          </w:tcPr>
          <w:p w:rsidR="00AC3917" w:rsidRDefault="00006D81">
            <w:pPr>
              <w:numPr>
                <w:ilvl w:val="0"/>
                <w:numId w:val="6"/>
              </w:numPr>
              <w:rPr>
                <w:rFonts w:ascii="Open Sans" w:eastAsia="Open Sans" w:hAnsi="Open Sans" w:cs="Open Sans"/>
                <w:color w:val="666666"/>
                <w:sz w:val="20"/>
                <w:szCs w:val="20"/>
              </w:rPr>
            </w:pPr>
            <w:r>
              <w:rPr>
                <w:rFonts w:ascii="Open Sans" w:eastAsia="Open Sans" w:hAnsi="Open Sans" w:cs="Open Sans"/>
                <w:color w:val="3C4043"/>
                <w:sz w:val="20"/>
                <w:szCs w:val="20"/>
                <w:shd w:val="clear" w:color="auto" w:fill="F2F2F2"/>
              </w:rPr>
              <w:t>Extrapolate the topic, main idea, supporting sentences/details, and conclusion of a text or lecture/talk and sketch a mind map or create an</w:t>
            </w:r>
            <w:r>
              <w:rPr>
                <w:rFonts w:ascii="Open Sans" w:eastAsia="Open Sans" w:hAnsi="Open Sans" w:cs="Open Sans"/>
                <w:color w:val="3C4043"/>
                <w:sz w:val="20"/>
                <w:szCs w:val="20"/>
                <w:highlight w:val="white"/>
              </w:rPr>
              <w:t xml:space="preserve"> </w:t>
            </w:r>
            <w:r>
              <w:rPr>
                <w:rFonts w:ascii="Open Sans" w:eastAsia="Open Sans" w:hAnsi="Open Sans" w:cs="Open Sans"/>
                <w:color w:val="3C4043"/>
                <w:sz w:val="20"/>
                <w:szCs w:val="20"/>
                <w:shd w:val="clear" w:color="auto" w:fill="F2F2F2"/>
              </w:rPr>
              <w:t>effective outline in different rhetorical styles (cause/effect, compare/contrast, trace events, etc.).</w:t>
            </w:r>
          </w:p>
          <w:p w:rsidR="00AC3917" w:rsidRDefault="00006D81">
            <w:pPr>
              <w:numPr>
                <w:ilvl w:val="0"/>
                <w:numId w:val="6"/>
              </w:numPr>
              <w:rPr>
                <w:rFonts w:ascii="Open Sans" w:eastAsia="Open Sans" w:hAnsi="Open Sans" w:cs="Open Sans"/>
                <w:color w:val="666666"/>
                <w:sz w:val="20"/>
                <w:szCs w:val="20"/>
              </w:rPr>
            </w:pPr>
            <w:r>
              <w:rPr>
                <w:rFonts w:ascii="Open Sans" w:eastAsia="Open Sans" w:hAnsi="Open Sans" w:cs="Open Sans"/>
                <w:color w:val="666666"/>
                <w:sz w:val="20"/>
                <w:szCs w:val="20"/>
              </w:rPr>
              <w:t>Underline/highlight important concepts in a text. </w:t>
            </w:r>
          </w:p>
          <w:p w:rsidR="00AC3917" w:rsidRDefault="00006D81">
            <w:pPr>
              <w:numPr>
                <w:ilvl w:val="0"/>
                <w:numId w:val="6"/>
              </w:numPr>
              <w:rPr>
                <w:rFonts w:ascii="Open Sans" w:eastAsia="Open Sans" w:hAnsi="Open Sans" w:cs="Open Sans"/>
                <w:color w:val="666666"/>
                <w:sz w:val="20"/>
                <w:szCs w:val="20"/>
              </w:rPr>
            </w:pPr>
            <w:bookmarkStart w:id="1" w:name="_heading=h.gjdgxs" w:colFirst="0" w:colLast="0"/>
            <w:bookmarkEnd w:id="1"/>
            <w:r>
              <w:rPr>
                <w:rFonts w:ascii="Open Sans" w:eastAsia="Open Sans" w:hAnsi="Open Sans" w:cs="Open Sans"/>
                <w:color w:val="666666"/>
                <w:sz w:val="20"/>
                <w:szCs w:val="20"/>
              </w:rPr>
              <w:t>Respond to prompts using graphic organizers/notes as a reference. </w:t>
            </w:r>
          </w:p>
          <w:p w:rsidR="00AC3917" w:rsidRDefault="00AC3917">
            <w:pPr>
              <w:ind w:left="360"/>
              <w:rPr>
                <w:rFonts w:ascii="Open Sans" w:eastAsia="Open Sans" w:hAnsi="Open Sans" w:cs="Open Sans"/>
                <w:color w:val="666666"/>
                <w:sz w:val="20"/>
                <w:szCs w:val="20"/>
              </w:rPr>
            </w:pPr>
          </w:p>
        </w:tc>
      </w:tr>
      <w:tr w:rsidR="00AC3917">
        <w:trPr>
          <w:trHeight w:val="1113"/>
        </w:trPr>
        <w:tc>
          <w:tcPr>
            <w:tcW w:w="2376" w:type="dxa"/>
            <w:tcBorders>
              <w:right w:val="single" w:sz="4" w:space="0" w:color="7F7F7F"/>
            </w:tcBorders>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lastRenderedPageBreak/>
              <w:t>Vocabulary</w:t>
            </w:r>
          </w:p>
        </w:tc>
        <w:tc>
          <w:tcPr>
            <w:tcW w:w="7992" w:type="dxa"/>
            <w:tcBorders>
              <w:left w:val="single" w:sz="4" w:space="0" w:color="7F7F7F"/>
            </w:tcBorders>
            <w:vAlign w:val="center"/>
          </w:tcPr>
          <w:p w:rsidR="00AC3917" w:rsidRDefault="00006D81">
            <w:pPr>
              <w:numPr>
                <w:ilvl w:val="0"/>
                <w:numId w:val="3"/>
              </w:numPr>
              <w:rPr>
                <w:rFonts w:ascii="Open Sans" w:eastAsia="Open Sans" w:hAnsi="Open Sans" w:cs="Open Sans"/>
                <w:color w:val="666666"/>
                <w:sz w:val="20"/>
                <w:szCs w:val="20"/>
              </w:rPr>
            </w:pPr>
            <w:r>
              <w:rPr>
                <w:rFonts w:ascii="Open Sans" w:eastAsia="Open Sans" w:hAnsi="Open Sans" w:cs="Open Sans"/>
                <w:color w:val="666666"/>
                <w:sz w:val="20"/>
                <w:szCs w:val="20"/>
              </w:rPr>
              <w:t>Select and reiterate appropriately spelled words from a text or lecture/talk. </w:t>
            </w:r>
          </w:p>
          <w:p w:rsidR="00AC3917" w:rsidRDefault="00006D81">
            <w:pPr>
              <w:numPr>
                <w:ilvl w:val="0"/>
                <w:numId w:val="3"/>
              </w:numPr>
              <w:rPr>
                <w:rFonts w:ascii="Open Sans" w:eastAsia="Open Sans" w:hAnsi="Open Sans" w:cs="Open Sans"/>
                <w:color w:val="666666"/>
                <w:sz w:val="20"/>
                <w:szCs w:val="20"/>
              </w:rPr>
            </w:pPr>
            <w:r>
              <w:rPr>
                <w:rFonts w:ascii="Open Sans" w:eastAsia="Open Sans" w:hAnsi="Open Sans" w:cs="Open Sans"/>
                <w:color w:val="666666"/>
                <w:sz w:val="20"/>
                <w:szCs w:val="20"/>
              </w:rPr>
              <w:t>Reproduce and apply word phrases appropriate to level. </w:t>
            </w:r>
          </w:p>
          <w:p w:rsidR="00AC3917" w:rsidRDefault="00006D81">
            <w:pPr>
              <w:numPr>
                <w:ilvl w:val="0"/>
                <w:numId w:val="3"/>
              </w:numPr>
              <w:rPr>
                <w:rFonts w:ascii="Open Sans" w:eastAsia="Open Sans" w:hAnsi="Open Sans" w:cs="Open Sans"/>
                <w:color w:val="666666"/>
                <w:sz w:val="20"/>
                <w:szCs w:val="20"/>
              </w:rPr>
            </w:pPr>
            <w:r>
              <w:rPr>
                <w:rFonts w:ascii="Open Sans" w:eastAsia="Open Sans" w:hAnsi="Open Sans" w:cs="Open Sans"/>
                <w:color w:val="666666"/>
                <w:sz w:val="20"/>
                <w:szCs w:val="20"/>
              </w:rPr>
              <w:t>Modify, identify, and use words with prefixes and suffixes. </w:t>
            </w:r>
          </w:p>
          <w:p w:rsidR="00AC3917" w:rsidRDefault="00AC3917">
            <w:pPr>
              <w:rPr>
                <w:rFonts w:ascii="Open Sans" w:eastAsia="Open Sans" w:hAnsi="Open Sans" w:cs="Open Sans"/>
                <w:sz w:val="20"/>
                <w:szCs w:val="20"/>
              </w:rPr>
            </w:pPr>
          </w:p>
        </w:tc>
      </w:tr>
      <w:tr w:rsidR="00AC3917">
        <w:trPr>
          <w:trHeight w:val="1338"/>
        </w:trPr>
        <w:tc>
          <w:tcPr>
            <w:tcW w:w="2376" w:type="dxa"/>
            <w:tcBorders>
              <w:right w:val="single" w:sz="4" w:space="0" w:color="7F7F7F"/>
            </w:tcBorders>
            <w:shd w:val="clear" w:color="auto" w:fill="F2F2F2"/>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 xml:space="preserve">Speaking </w:t>
            </w:r>
          </w:p>
        </w:tc>
        <w:tc>
          <w:tcPr>
            <w:tcW w:w="7992" w:type="dxa"/>
            <w:tcBorders>
              <w:left w:val="single" w:sz="4" w:space="0" w:color="7F7F7F"/>
            </w:tcBorders>
            <w:shd w:val="clear" w:color="auto" w:fill="F2F2F2"/>
            <w:vAlign w:val="center"/>
          </w:tcPr>
          <w:p w:rsidR="00AC3917" w:rsidRDefault="00006D81">
            <w:pPr>
              <w:numPr>
                <w:ilvl w:val="0"/>
                <w:numId w:val="4"/>
              </w:numPr>
              <w:rPr>
                <w:rFonts w:ascii="Open Sans" w:eastAsia="Open Sans" w:hAnsi="Open Sans" w:cs="Open Sans"/>
                <w:color w:val="666666"/>
                <w:sz w:val="20"/>
                <w:szCs w:val="20"/>
              </w:rPr>
            </w:pPr>
            <w:r>
              <w:rPr>
                <w:rFonts w:ascii="Open Sans" w:eastAsia="Open Sans" w:hAnsi="Open Sans" w:cs="Open Sans"/>
                <w:color w:val="666666"/>
                <w:sz w:val="20"/>
                <w:szCs w:val="20"/>
              </w:rPr>
              <w:t>Participate effectively in small group and class discussions by utilizing a variety of speaking techniques. </w:t>
            </w:r>
          </w:p>
          <w:p w:rsidR="00AC3917" w:rsidRDefault="00006D81">
            <w:pPr>
              <w:numPr>
                <w:ilvl w:val="0"/>
                <w:numId w:val="4"/>
              </w:numPr>
              <w:rPr>
                <w:rFonts w:ascii="Open Sans" w:eastAsia="Open Sans" w:hAnsi="Open Sans" w:cs="Open Sans"/>
                <w:color w:val="666666"/>
                <w:sz w:val="20"/>
                <w:szCs w:val="20"/>
              </w:rPr>
            </w:pPr>
            <w:r>
              <w:rPr>
                <w:rFonts w:ascii="Open Sans" w:eastAsia="Open Sans" w:hAnsi="Open Sans" w:cs="Open Sans"/>
                <w:color w:val="666666"/>
                <w:sz w:val="20"/>
                <w:szCs w:val="20"/>
              </w:rPr>
              <w:t>Demonstrate proficiency in unscripted public speaking with or without notes in a short, original conversation or academic presentation by using app</w:t>
            </w:r>
            <w:r>
              <w:rPr>
                <w:rFonts w:ascii="Open Sans" w:eastAsia="Open Sans" w:hAnsi="Open Sans" w:cs="Open Sans"/>
                <w:color w:val="666666"/>
                <w:sz w:val="20"/>
                <w:szCs w:val="20"/>
              </w:rPr>
              <w:t>ropriate body language, visuals, grammar, notes, and vocabulary. </w:t>
            </w:r>
          </w:p>
          <w:p w:rsidR="00AC3917" w:rsidRDefault="00006D81">
            <w:pPr>
              <w:numPr>
                <w:ilvl w:val="0"/>
                <w:numId w:val="4"/>
              </w:numPr>
              <w:rPr>
                <w:rFonts w:ascii="Open Sans" w:eastAsia="Open Sans" w:hAnsi="Open Sans" w:cs="Open Sans"/>
                <w:color w:val="666666"/>
                <w:sz w:val="20"/>
                <w:szCs w:val="20"/>
              </w:rPr>
            </w:pPr>
            <w:r>
              <w:rPr>
                <w:rFonts w:ascii="Open Sans" w:eastAsia="Open Sans" w:hAnsi="Open Sans" w:cs="Open Sans"/>
                <w:color w:val="666666"/>
                <w:sz w:val="20"/>
                <w:szCs w:val="20"/>
              </w:rPr>
              <w:t xml:space="preserve">Speak with intelligible pronunciation of vocabulary utilizing correct consonants, vowels, word stress, and reductions. </w:t>
            </w:r>
          </w:p>
          <w:p w:rsidR="00AC3917" w:rsidRDefault="00AC3917">
            <w:pPr>
              <w:rPr>
                <w:rFonts w:ascii="Open Sans" w:eastAsia="Open Sans" w:hAnsi="Open Sans" w:cs="Open Sans"/>
                <w:sz w:val="20"/>
                <w:szCs w:val="20"/>
              </w:rPr>
            </w:pPr>
          </w:p>
        </w:tc>
      </w:tr>
      <w:tr w:rsidR="00AC3917">
        <w:trPr>
          <w:trHeight w:val="360"/>
        </w:trPr>
        <w:tc>
          <w:tcPr>
            <w:tcW w:w="2376" w:type="dxa"/>
            <w:tcBorders>
              <w:right w:val="single" w:sz="4" w:space="0" w:color="7F7F7F"/>
            </w:tcBorders>
            <w:vAlign w:val="center"/>
          </w:tcPr>
          <w:p w:rsidR="00AC3917" w:rsidRDefault="00006D81">
            <w:pPr>
              <w:rPr>
                <w:rFonts w:ascii="Open Sans" w:eastAsia="Open Sans" w:hAnsi="Open Sans" w:cs="Open Sans"/>
                <w:b/>
                <w:sz w:val="20"/>
                <w:szCs w:val="20"/>
              </w:rPr>
            </w:pPr>
            <w:r>
              <w:rPr>
                <w:rFonts w:ascii="Open Sans" w:eastAsia="Open Sans" w:hAnsi="Open Sans" w:cs="Open Sans"/>
                <w:b/>
                <w:sz w:val="20"/>
                <w:szCs w:val="20"/>
              </w:rPr>
              <w:t>Writing</w:t>
            </w:r>
          </w:p>
        </w:tc>
        <w:tc>
          <w:tcPr>
            <w:tcW w:w="7992" w:type="dxa"/>
            <w:tcBorders>
              <w:left w:val="single" w:sz="4" w:space="0" w:color="7F7F7F"/>
            </w:tcBorders>
            <w:vAlign w:val="center"/>
          </w:tcPr>
          <w:p w:rsidR="00AC3917" w:rsidRDefault="00006D81">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 xml:space="preserve">Write more fluently by completing journals that increase in </w:t>
            </w:r>
            <w:r>
              <w:rPr>
                <w:rFonts w:ascii="Open Sans" w:eastAsia="Open Sans" w:hAnsi="Open Sans" w:cs="Open Sans"/>
                <w:color w:val="666666"/>
                <w:sz w:val="20"/>
                <w:szCs w:val="20"/>
              </w:rPr>
              <w:t>length and complexity (from 10 to 13 word-processed lines by the end of the course, or 190-244 words).</w:t>
            </w:r>
          </w:p>
          <w:p w:rsidR="00AC3917" w:rsidRDefault="00006D81">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Write a unified paragraph organized around a clear topic with a topic sentence, details and examples, and conclusion sentence in several rhetorical style</w:t>
            </w:r>
            <w:r>
              <w:rPr>
                <w:rFonts w:ascii="Open Sans" w:eastAsia="Open Sans" w:hAnsi="Open Sans" w:cs="Open Sans"/>
                <w:color w:val="666666"/>
                <w:sz w:val="20"/>
                <w:szCs w:val="20"/>
              </w:rPr>
              <w:t>s.  </w:t>
            </w:r>
          </w:p>
          <w:p w:rsidR="00AC3917" w:rsidRDefault="00006D81">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Edit his/her work, and write multiple drafts to generate a successful composition. </w:t>
            </w:r>
          </w:p>
          <w:p w:rsidR="00AC3917" w:rsidRDefault="00006D81">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Recognize and use complete sentences with correct capitalization, punctuation, and spelling while avoiding fragments and run-on sentences. </w:t>
            </w:r>
          </w:p>
          <w:p w:rsidR="00AC3917" w:rsidRDefault="00006D81">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Use correct and accepted co</w:t>
            </w:r>
            <w:r>
              <w:rPr>
                <w:rFonts w:ascii="Open Sans" w:eastAsia="Open Sans" w:hAnsi="Open Sans" w:cs="Open Sans"/>
                <w:color w:val="666666"/>
                <w:sz w:val="20"/>
                <w:szCs w:val="20"/>
              </w:rPr>
              <w:t>nventions of formatting in hand-written and word-processed texts. </w:t>
            </w:r>
          </w:p>
          <w:p w:rsidR="00AC3917" w:rsidRDefault="00006D81">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Use grammatical structures appropriate to the rhetorical style of the writing assignment. </w:t>
            </w:r>
          </w:p>
          <w:p w:rsidR="00AC3917" w:rsidRDefault="00006D81">
            <w:pPr>
              <w:numPr>
                <w:ilvl w:val="0"/>
                <w:numId w:val="5"/>
              </w:numPr>
              <w:rPr>
                <w:rFonts w:ascii="Open Sans" w:eastAsia="Open Sans" w:hAnsi="Open Sans" w:cs="Open Sans"/>
                <w:color w:val="666666"/>
                <w:sz w:val="20"/>
                <w:szCs w:val="20"/>
              </w:rPr>
            </w:pPr>
            <w:r>
              <w:rPr>
                <w:rFonts w:ascii="Open Sans" w:eastAsia="Open Sans" w:hAnsi="Open Sans" w:cs="Open Sans"/>
                <w:color w:val="666666"/>
                <w:sz w:val="20"/>
                <w:szCs w:val="20"/>
              </w:rPr>
              <w:t>Identify, produce, and/or correct accurate original sentences using: descriptive adjectives, prese</w:t>
            </w:r>
            <w:r>
              <w:rPr>
                <w:rFonts w:ascii="Open Sans" w:eastAsia="Open Sans" w:hAnsi="Open Sans" w:cs="Open Sans"/>
                <w:color w:val="666666"/>
                <w:sz w:val="20"/>
                <w:szCs w:val="20"/>
              </w:rPr>
              <w:t>nt vs. present progressive, simple past verbs, gerunds and infinitives, future verbs, modals to express possibility, ability, permission, advice, request, and necessity, imperatives, quantifiers (very and too), articles, adverbs of frequency, count and non</w:t>
            </w:r>
            <w:r>
              <w:rPr>
                <w:rFonts w:ascii="Open Sans" w:eastAsia="Open Sans" w:hAnsi="Open Sans" w:cs="Open Sans"/>
                <w:color w:val="666666"/>
                <w:sz w:val="20"/>
                <w:szCs w:val="20"/>
              </w:rPr>
              <w:t>count nouns, questions with whose, comparative, adverbs of manner, superlative, and determiners. </w:t>
            </w:r>
          </w:p>
          <w:p w:rsidR="00AC3917" w:rsidRDefault="00AC3917">
            <w:pPr>
              <w:rPr>
                <w:rFonts w:ascii="Open Sans" w:eastAsia="Open Sans" w:hAnsi="Open Sans" w:cs="Open Sans"/>
                <w:sz w:val="20"/>
                <w:szCs w:val="20"/>
              </w:rPr>
            </w:pPr>
          </w:p>
        </w:tc>
      </w:tr>
    </w:tbl>
    <w:p w:rsidR="00AC3917" w:rsidRDefault="00AC3917">
      <w:pPr>
        <w:spacing w:after="0" w:line="240" w:lineRule="auto"/>
        <w:rPr>
          <w:rFonts w:ascii="Open Sans" w:eastAsia="Open Sans" w:hAnsi="Open Sans" w:cs="Open Sans"/>
          <w:sz w:val="20"/>
          <w:szCs w:val="20"/>
        </w:rPr>
      </w:pPr>
    </w:p>
    <w:p w:rsidR="00AC3917" w:rsidRDefault="00AC3917">
      <w:pPr>
        <w:spacing w:after="0" w:line="240" w:lineRule="auto"/>
        <w:rPr>
          <w:rFonts w:ascii="Open Sans" w:eastAsia="Open Sans" w:hAnsi="Open Sans" w:cs="Open Sans"/>
          <w:sz w:val="20"/>
          <w:szCs w:val="20"/>
        </w:rPr>
      </w:pPr>
    </w:p>
    <w:p w:rsidR="00AC3917" w:rsidRDefault="00AC3917">
      <w:pPr>
        <w:spacing w:after="0" w:line="240" w:lineRule="auto"/>
        <w:rPr>
          <w:rFonts w:ascii="Open Sans" w:eastAsia="Open Sans" w:hAnsi="Open Sans" w:cs="Open Sans"/>
          <w:sz w:val="20"/>
          <w:szCs w:val="20"/>
        </w:rPr>
      </w:pPr>
    </w:p>
    <w:p w:rsidR="00AC3917" w:rsidRDefault="00AC3917">
      <w:pPr>
        <w:spacing w:after="0" w:line="240" w:lineRule="auto"/>
        <w:rPr>
          <w:rFonts w:ascii="Open Sans" w:eastAsia="Open Sans" w:hAnsi="Open Sans" w:cs="Open Sans"/>
          <w:sz w:val="20"/>
          <w:szCs w:val="20"/>
        </w:rPr>
      </w:pPr>
    </w:p>
    <w:p w:rsidR="00AC3917" w:rsidRDefault="00AC3917">
      <w:pPr>
        <w:spacing w:after="0" w:line="240" w:lineRule="auto"/>
        <w:rPr>
          <w:rFonts w:ascii="Open Sans" w:eastAsia="Open Sans" w:hAnsi="Open Sans" w:cs="Open Sans"/>
          <w:sz w:val="20"/>
          <w:szCs w:val="20"/>
        </w:rPr>
      </w:pPr>
    </w:p>
    <w:p w:rsidR="00AC3917" w:rsidRDefault="00006D81">
      <w:pPr>
        <w:rPr>
          <w:rFonts w:ascii="Open Sans" w:eastAsia="Open Sans" w:hAnsi="Open Sans" w:cs="Open Sans"/>
          <w:sz w:val="20"/>
          <w:szCs w:val="20"/>
        </w:rPr>
      </w:pPr>
      <w:r>
        <w:br w:type="page"/>
      </w:r>
    </w:p>
    <w:tbl>
      <w:tblPr>
        <w:tblStyle w:val="a7"/>
        <w:tblW w:w="9252" w:type="dxa"/>
        <w:tblBorders>
          <w:top w:val="nil"/>
          <w:left w:val="nil"/>
          <w:bottom w:val="nil"/>
          <w:right w:val="nil"/>
          <w:insideH w:val="nil"/>
          <w:insideV w:val="nil"/>
        </w:tblBorders>
        <w:tblLayout w:type="fixed"/>
        <w:tblLook w:val="0400" w:firstRow="0" w:lastRow="0" w:firstColumn="0" w:lastColumn="0" w:noHBand="0" w:noVBand="1"/>
      </w:tblPr>
      <w:tblGrid>
        <w:gridCol w:w="9252"/>
      </w:tblGrid>
      <w:tr w:rsidR="00AC3917">
        <w:trPr>
          <w:trHeight w:val="315"/>
        </w:trPr>
        <w:tc>
          <w:tcPr>
            <w:tcW w:w="9252" w:type="dxa"/>
            <w:tcBorders>
              <w:bottom w:val="single" w:sz="4" w:space="0" w:color="000000"/>
            </w:tcBorders>
            <w:shd w:val="clear" w:color="auto" w:fill="D9D9D9"/>
            <w:vAlign w:val="center"/>
          </w:tcPr>
          <w:p w:rsidR="00AC3917" w:rsidRDefault="00006D81">
            <w:pPr>
              <w:jc w:val="center"/>
              <w:rPr>
                <w:rFonts w:ascii="Open Sans" w:eastAsia="Open Sans" w:hAnsi="Open Sans" w:cs="Open Sans"/>
                <w:b/>
                <w:sz w:val="20"/>
                <w:szCs w:val="20"/>
              </w:rPr>
            </w:pPr>
            <w:r>
              <w:rPr>
                <w:rFonts w:ascii="Open Sans" w:eastAsia="Open Sans" w:hAnsi="Open Sans" w:cs="Open Sans"/>
                <w:b/>
                <w:sz w:val="20"/>
                <w:szCs w:val="20"/>
              </w:rPr>
              <w:lastRenderedPageBreak/>
              <w:t>Additional Class Information</w:t>
            </w:r>
          </w:p>
        </w:tc>
      </w:tr>
      <w:tr w:rsidR="00AC3917">
        <w:trPr>
          <w:trHeight w:val="12635"/>
        </w:trPr>
        <w:tc>
          <w:tcPr>
            <w:tcW w:w="9252" w:type="dxa"/>
            <w:tcBorders>
              <w:top w:val="single" w:sz="4" w:space="0" w:color="000000"/>
            </w:tcBorders>
            <w:vAlign w:val="center"/>
          </w:tcPr>
          <w:p w:rsidR="00AC3917" w:rsidRDefault="00006D81">
            <w:pPr>
              <w:rPr>
                <w:rFonts w:ascii="Open Sans" w:eastAsia="Open Sans" w:hAnsi="Open Sans" w:cs="Open Sans"/>
                <w:sz w:val="20"/>
                <w:szCs w:val="20"/>
              </w:rPr>
            </w:pPr>
            <w:r>
              <w:rPr>
                <w:rFonts w:ascii="Open Sans" w:eastAsia="Open Sans" w:hAnsi="Open Sans" w:cs="Open Sans"/>
                <w:sz w:val="20"/>
                <w:szCs w:val="20"/>
              </w:rPr>
              <w:t xml:space="preserve">  </w:t>
            </w:r>
          </w:p>
          <w:p w:rsidR="00AC3917" w:rsidRDefault="00006D81">
            <w:pPr>
              <w:rPr>
                <w:rFonts w:ascii="Open Sans" w:eastAsia="Open Sans" w:hAnsi="Open Sans" w:cs="Open Sans"/>
                <w:sz w:val="20"/>
                <w:szCs w:val="20"/>
              </w:rPr>
            </w:pPr>
            <w:r>
              <w:rPr>
                <w:rFonts w:ascii="Open Sans" w:eastAsia="Open Sans" w:hAnsi="Open Sans" w:cs="Open Sans"/>
                <w:b/>
              </w:rPr>
              <w:t xml:space="preserve">Instructors may add their own classroom rules to the syllabus. </w:t>
            </w: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p w:rsidR="00AC3917" w:rsidRDefault="00AC3917">
            <w:pPr>
              <w:rPr>
                <w:rFonts w:ascii="Open Sans" w:eastAsia="Open Sans" w:hAnsi="Open Sans" w:cs="Open Sans"/>
                <w:sz w:val="20"/>
                <w:szCs w:val="20"/>
              </w:rPr>
            </w:pPr>
          </w:p>
        </w:tc>
      </w:tr>
    </w:tbl>
    <w:p w:rsidR="00AC3917" w:rsidRDefault="00AC3917">
      <w:pPr>
        <w:spacing w:after="0" w:line="240" w:lineRule="auto"/>
        <w:rPr>
          <w:rFonts w:ascii="Open Sans" w:eastAsia="Open Sans" w:hAnsi="Open Sans" w:cs="Open Sans"/>
          <w:sz w:val="20"/>
          <w:szCs w:val="20"/>
        </w:rPr>
      </w:pPr>
    </w:p>
    <w:sectPr w:rsidR="00AC3917">
      <w:footerReference w:type="default" r:id="rId23"/>
      <w:pgSz w:w="12240" w:h="15840"/>
      <w:pgMar w:top="99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6D81">
      <w:pPr>
        <w:spacing w:after="0" w:line="240" w:lineRule="auto"/>
      </w:pPr>
      <w:r>
        <w:separator/>
      </w:r>
    </w:p>
  </w:endnote>
  <w:endnote w:type="continuationSeparator" w:id="0">
    <w:p w:rsidR="00000000" w:rsidRDefault="0000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17" w:rsidRDefault="00006D8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C3917" w:rsidRDefault="00AC391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6D81">
      <w:pPr>
        <w:spacing w:after="0" w:line="240" w:lineRule="auto"/>
      </w:pPr>
      <w:r>
        <w:separator/>
      </w:r>
    </w:p>
  </w:footnote>
  <w:footnote w:type="continuationSeparator" w:id="0">
    <w:p w:rsidR="00000000" w:rsidRDefault="00006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178"/>
    <w:multiLevelType w:val="multilevel"/>
    <w:tmpl w:val="AD24AEC8"/>
    <w:lvl w:ilvl="0">
      <w:start w:val="1"/>
      <w:numFmt w:val="decimal"/>
      <w:lvlText w:val="%1."/>
      <w:lvlJc w:val="left"/>
      <w:pPr>
        <w:ind w:left="720" w:hanging="360"/>
      </w:pPr>
      <w:rPr>
        <w:rFonts w:ascii="Open Sans" w:eastAsia="Open Sans" w:hAnsi="Open Sans" w:cs="Open San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637137"/>
    <w:multiLevelType w:val="multilevel"/>
    <w:tmpl w:val="44F282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C86F53"/>
    <w:multiLevelType w:val="multilevel"/>
    <w:tmpl w:val="178EFACC"/>
    <w:lvl w:ilvl="0">
      <w:start w:val="1"/>
      <w:numFmt w:val="decimal"/>
      <w:lvlText w:val="%1."/>
      <w:lvlJc w:val="left"/>
      <w:pPr>
        <w:ind w:left="720" w:hanging="360"/>
      </w:pPr>
      <w:rPr>
        <w:rFonts w:ascii="Open Sans" w:eastAsia="Open Sans" w:hAnsi="Open Sans" w:cs="Open San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F122662"/>
    <w:multiLevelType w:val="multilevel"/>
    <w:tmpl w:val="7074902A"/>
    <w:lvl w:ilvl="0">
      <w:start w:val="1"/>
      <w:numFmt w:val="decimal"/>
      <w:lvlText w:val="%1."/>
      <w:lvlJc w:val="left"/>
      <w:pPr>
        <w:ind w:left="180" w:hanging="360"/>
      </w:pPr>
    </w:lvl>
    <w:lvl w:ilvl="1">
      <w:start w:val="1"/>
      <w:numFmt w:val="decimal"/>
      <w:lvlText w:val="%2."/>
      <w:lvlJc w:val="left"/>
      <w:pPr>
        <w:ind w:left="900" w:hanging="360"/>
      </w:pPr>
    </w:lvl>
    <w:lvl w:ilvl="2">
      <w:start w:val="1"/>
      <w:numFmt w:val="decimal"/>
      <w:lvlText w:val="%3."/>
      <w:lvlJc w:val="left"/>
      <w:pPr>
        <w:ind w:left="1620" w:hanging="360"/>
      </w:pPr>
    </w:lvl>
    <w:lvl w:ilvl="3">
      <w:start w:val="1"/>
      <w:numFmt w:val="decimal"/>
      <w:lvlText w:val="%4."/>
      <w:lvlJc w:val="left"/>
      <w:pPr>
        <w:ind w:left="2340" w:hanging="360"/>
      </w:pPr>
    </w:lvl>
    <w:lvl w:ilvl="4">
      <w:start w:val="1"/>
      <w:numFmt w:val="decimal"/>
      <w:lvlText w:val="%5."/>
      <w:lvlJc w:val="left"/>
      <w:pPr>
        <w:ind w:left="3060" w:hanging="360"/>
      </w:pPr>
    </w:lvl>
    <w:lvl w:ilvl="5">
      <w:start w:val="1"/>
      <w:numFmt w:val="decimal"/>
      <w:lvlText w:val="%6."/>
      <w:lvlJc w:val="left"/>
      <w:pPr>
        <w:ind w:left="3780" w:hanging="360"/>
      </w:pPr>
    </w:lvl>
    <w:lvl w:ilvl="6">
      <w:start w:val="1"/>
      <w:numFmt w:val="decimal"/>
      <w:lvlText w:val="%7."/>
      <w:lvlJc w:val="left"/>
      <w:pPr>
        <w:ind w:left="4500" w:hanging="360"/>
      </w:pPr>
    </w:lvl>
    <w:lvl w:ilvl="7">
      <w:start w:val="1"/>
      <w:numFmt w:val="decimal"/>
      <w:lvlText w:val="%8."/>
      <w:lvlJc w:val="left"/>
      <w:pPr>
        <w:ind w:left="5220" w:hanging="360"/>
      </w:pPr>
    </w:lvl>
    <w:lvl w:ilvl="8">
      <w:start w:val="1"/>
      <w:numFmt w:val="decimal"/>
      <w:lvlText w:val="%9."/>
      <w:lvlJc w:val="left"/>
      <w:pPr>
        <w:ind w:left="5940" w:hanging="360"/>
      </w:pPr>
    </w:lvl>
  </w:abstractNum>
  <w:abstractNum w:abstractNumId="4" w15:restartNumberingAfterBreak="0">
    <w:nsid w:val="5EC15721"/>
    <w:multiLevelType w:val="multilevel"/>
    <w:tmpl w:val="9EB293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4111F25"/>
    <w:multiLevelType w:val="multilevel"/>
    <w:tmpl w:val="2FEAA6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7"/>
    <w:rsid w:val="00006D81"/>
    <w:rsid w:val="00AC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6DA8"/>
  <w15:docId w15:val="{A1189E65-AF65-49FB-B54D-ADA693EA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FC"/>
  </w:style>
  <w:style w:type="paragraph" w:styleId="Heading1">
    <w:name w:val="heading 1"/>
    <w:basedOn w:val="Normal"/>
    <w:link w:val="Heading1Char"/>
    <w:uiPriority w:val="9"/>
    <w:qFormat/>
    <w:rsid w:val="009F7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47F5"/>
    <w:pPr>
      <w:ind w:left="720"/>
      <w:contextualSpacing/>
    </w:pPr>
  </w:style>
  <w:style w:type="character" w:styleId="Hyperlink">
    <w:name w:val="Hyperlink"/>
    <w:basedOn w:val="DefaultParagraphFont"/>
    <w:uiPriority w:val="99"/>
    <w:unhideWhenUsed/>
    <w:rsid w:val="00604C26"/>
    <w:rPr>
      <w:color w:val="0000FF" w:themeColor="hyperlink"/>
      <w:u w:val="single"/>
    </w:rPr>
  </w:style>
  <w:style w:type="paragraph" w:styleId="BalloonText">
    <w:name w:val="Balloon Text"/>
    <w:basedOn w:val="Normal"/>
    <w:link w:val="BalloonTextChar"/>
    <w:uiPriority w:val="99"/>
    <w:semiHidden/>
    <w:unhideWhenUsed/>
    <w:rsid w:val="009E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EE"/>
    <w:rPr>
      <w:rFonts w:ascii="Tahoma" w:hAnsi="Tahoma" w:cs="Tahoma"/>
      <w:sz w:val="16"/>
      <w:szCs w:val="16"/>
    </w:rPr>
  </w:style>
  <w:style w:type="character" w:styleId="CommentReference">
    <w:name w:val="annotation reference"/>
    <w:basedOn w:val="DefaultParagraphFont"/>
    <w:uiPriority w:val="99"/>
    <w:semiHidden/>
    <w:unhideWhenUsed/>
    <w:rsid w:val="00DF6589"/>
    <w:rPr>
      <w:sz w:val="18"/>
      <w:szCs w:val="18"/>
    </w:rPr>
  </w:style>
  <w:style w:type="paragraph" w:styleId="CommentText">
    <w:name w:val="annotation text"/>
    <w:basedOn w:val="Normal"/>
    <w:link w:val="CommentTextChar"/>
    <w:uiPriority w:val="99"/>
    <w:semiHidden/>
    <w:unhideWhenUsed/>
    <w:rsid w:val="00DF6589"/>
    <w:pPr>
      <w:spacing w:line="240" w:lineRule="auto"/>
    </w:pPr>
    <w:rPr>
      <w:sz w:val="24"/>
      <w:szCs w:val="24"/>
    </w:rPr>
  </w:style>
  <w:style w:type="character" w:customStyle="1" w:styleId="CommentTextChar">
    <w:name w:val="Comment Text Char"/>
    <w:basedOn w:val="DefaultParagraphFont"/>
    <w:link w:val="CommentText"/>
    <w:uiPriority w:val="99"/>
    <w:semiHidden/>
    <w:rsid w:val="00DF6589"/>
    <w:rPr>
      <w:sz w:val="24"/>
      <w:szCs w:val="24"/>
    </w:rPr>
  </w:style>
  <w:style w:type="paragraph" w:styleId="CommentSubject">
    <w:name w:val="annotation subject"/>
    <w:basedOn w:val="CommentText"/>
    <w:next w:val="CommentText"/>
    <w:link w:val="CommentSubjectChar"/>
    <w:uiPriority w:val="99"/>
    <w:semiHidden/>
    <w:unhideWhenUsed/>
    <w:rsid w:val="00DF6589"/>
    <w:rPr>
      <w:b/>
      <w:bCs/>
      <w:sz w:val="20"/>
      <w:szCs w:val="20"/>
    </w:rPr>
  </w:style>
  <w:style w:type="character" w:customStyle="1" w:styleId="CommentSubjectChar">
    <w:name w:val="Comment Subject Char"/>
    <w:basedOn w:val="CommentTextChar"/>
    <w:link w:val="CommentSubject"/>
    <w:uiPriority w:val="99"/>
    <w:semiHidden/>
    <w:rsid w:val="00DF6589"/>
    <w:rPr>
      <w:b/>
      <w:bCs/>
      <w:sz w:val="20"/>
      <w:szCs w:val="20"/>
    </w:rPr>
  </w:style>
  <w:style w:type="table" w:styleId="TableGrid">
    <w:name w:val="Table Grid"/>
    <w:basedOn w:val="TableNormal"/>
    <w:uiPriority w:val="59"/>
    <w:rsid w:val="007A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4B47"/>
    <w:rPr>
      <w:color w:val="800080" w:themeColor="followedHyperlink"/>
      <w:u w:val="single"/>
    </w:rPr>
  </w:style>
  <w:style w:type="paragraph" w:styleId="Header">
    <w:name w:val="header"/>
    <w:basedOn w:val="Normal"/>
    <w:link w:val="HeaderChar"/>
    <w:uiPriority w:val="99"/>
    <w:unhideWhenUsed/>
    <w:rsid w:val="00751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4E"/>
  </w:style>
  <w:style w:type="paragraph" w:styleId="Footer">
    <w:name w:val="footer"/>
    <w:basedOn w:val="Normal"/>
    <w:link w:val="FooterChar"/>
    <w:uiPriority w:val="99"/>
    <w:unhideWhenUsed/>
    <w:rsid w:val="0075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4E"/>
  </w:style>
  <w:style w:type="character" w:styleId="IntenseEmphasis">
    <w:name w:val="Intense Emphasis"/>
    <w:basedOn w:val="DefaultParagraphFont"/>
    <w:uiPriority w:val="21"/>
    <w:qFormat/>
    <w:rsid w:val="000A1C1F"/>
    <w:rPr>
      <w:i/>
      <w:iCs/>
      <w:color w:val="4F81BD" w:themeColor="accent1"/>
    </w:rPr>
  </w:style>
  <w:style w:type="character" w:customStyle="1" w:styleId="apple-converted-space">
    <w:name w:val="apple-converted-space"/>
    <w:basedOn w:val="DefaultParagraphFont"/>
    <w:rsid w:val="007D5DAA"/>
  </w:style>
  <w:style w:type="character" w:customStyle="1" w:styleId="Heading1Char">
    <w:name w:val="Heading 1 Char"/>
    <w:basedOn w:val="DefaultParagraphFont"/>
    <w:link w:val="Heading1"/>
    <w:uiPriority w:val="9"/>
    <w:rsid w:val="009F7D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7D7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i.edu/ciep/students/handbook" TargetMode="External"/><Relationship Id="rId18" Type="http://schemas.openxmlformats.org/officeDocument/2006/relationships/hyperlink" Target="https://provost.uni.edu/required-syllabus-statements" TargetMode="External"/><Relationship Id="rId3" Type="http://schemas.openxmlformats.org/officeDocument/2006/relationships/styles" Target="styles.xml"/><Relationship Id="rId21" Type="http://schemas.openxmlformats.org/officeDocument/2006/relationships/hyperlink" Target="https://provost.uni.edu/required-syllabus-statement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uni.edu/ciep/student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ni.edu/service-desk" TargetMode="External"/><Relationship Id="rId20" Type="http://schemas.openxmlformats.org/officeDocument/2006/relationships/hyperlink" Target="https://www.iowaregents.edu/news/board-news/statement-from-president-mike-richards-lifting-regents-state-of-emer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edu/policies/302"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legis.iowa.gov/legislation/BillBook?ga=89&amp;ba=HF889"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uni.edu/policies/317" TargetMode="External"/><Relationship Id="rId22" Type="http://schemas.openxmlformats.org/officeDocument/2006/relationships/hyperlink" Target="https://internationalengagement.uni.edu/academic-english-success-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iI3c4knzRvqjy/Mb22IcCVJXQ==">AMUW2mU09I7SWUO3JTYWkOhD7tvpdv0+d3VugnY+pFwjMUCfkT1J67Yf3+lXIYbrQaAV0cnUVX1CLLCoKngL+Qius6SQ/hGxCF87r3O4udcv6nLwTQSw4xCksnU9AfboT9KlQg/QOMpV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2163</Words>
  <Characters>12330</Characters>
  <Application>Microsoft Office Word</Application>
  <DocSecurity>0</DocSecurity>
  <Lines>102</Lines>
  <Paragraphs>28</Paragraphs>
  <ScaleCrop>false</ScaleCrop>
  <Company>University of Northern Iowa</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 Johnston Rios</dc:creator>
  <cp:lastModifiedBy>Jaime D West</cp:lastModifiedBy>
  <cp:revision>2</cp:revision>
  <dcterms:created xsi:type="dcterms:W3CDTF">2022-01-05T18:25:00Z</dcterms:created>
  <dcterms:modified xsi:type="dcterms:W3CDTF">2022-01-11T20:09:00Z</dcterms:modified>
</cp:coreProperties>
</file>